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8E" w:rsidRDefault="00A14562" w:rsidP="00035118">
      <w:pPr>
        <w:pStyle w:val="Normalny1"/>
        <w:spacing w:line="0" w:lineRule="atLeast"/>
        <w:ind w:left="1416" w:right="20" w:hanging="1416"/>
        <w:jc w:val="right"/>
      </w:pPr>
      <w:r>
        <w:rPr>
          <w:rStyle w:val="Domylnaczcionkaakapitu1"/>
          <w:rFonts w:ascii="Times New Roman" w:eastAsia="Arial" w:hAnsi="Times New Roman" w:cs="Times New Roman"/>
          <w:sz w:val="18"/>
        </w:rPr>
        <w:t>Załącznik do Zarządzenia Nr 100/2025</w:t>
      </w:r>
    </w:p>
    <w:p w:rsidR="0033468E" w:rsidRDefault="0033468E">
      <w:pPr>
        <w:pStyle w:val="Normalny1"/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33468E" w:rsidRDefault="00A14562">
      <w:pPr>
        <w:pStyle w:val="Normalny1"/>
        <w:spacing w:line="0" w:lineRule="atLeast"/>
        <w:ind w:right="20"/>
        <w:jc w:val="right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>Burmistrza Barwic</w:t>
      </w:r>
    </w:p>
    <w:p w:rsidR="0033468E" w:rsidRDefault="00A14562">
      <w:pPr>
        <w:pStyle w:val="Normalny1"/>
        <w:spacing w:line="0" w:lineRule="atLeast"/>
        <w:jc w:val="right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>z dnia 30 lipca 2025 roku</w:t>
      </w:r>
    </w:p>
    <w:p w:rsidR="0033468E" w:rsidRDefault="0033468E">
      <w:pPr>
        <w:pStyle w:val="Normalny1"/>
        <w:spacing w:line="0" w:lineRule="atLeast"/>
        <w:jc w:val="right"/>
        <w:rPr>
          <w:rFonts w:ascii="Times New Roman" w:eastAsia="Arial" w:hAnsi="Times New Roman" w:cs="Times New Roman"/>
          <w:sz w:val="18"/>
        </w:rPr>
      </w:pPr>
    </w:p>
    <w:p w:rsidR="0033468E" w:rsidRDefault="00A14562">
      <w:pPr>
        <w:pStyle w:val="Normalny1"/>
        <w:spacing w:line="0" w:lineRule="atLeast"/>
        <w:jc w:val="right"/>
      </w:pPr>
      <w:r>
        <w:rPr>
          <w:rStyle w:val="Domylnaczcionkaakapitu1"/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-223515</wp:posOffset>
            </wp:positionH>
            <wp:positionV relativeFrom="paragraph">
              <wp:posOffset>137160</wp:posOffset>
            </wp:positionV>
            <wp:extent cx="1532891" cy="1743075"/>
            <wp:effectExtent l="0" t="0" r="0" b="952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891" cy="1743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468E" w:rsidRDefault="00A14562">
      <w:pPr>
        <w:pStyle w:val="Normalny1"/>
        <w:spacing w:line="264" w:lineRule="auto"/>
        <w:jc w:val="both"/>
      </w:pPr>
      <w:r>
        <w:rPr>
          <w:rStyle w:val="Domylnaczcionkaakapitu1"/>
          <w:rFonts w:ascii="Times New Roman" w:eastAsia="Arial" w:hAnsi="Times New Roman" w:cs="Times New Roman"/>
          <w:sz w:val="18"/>
          <w:szCs w:val="18"/>
        </w:rPr>
        <w:t xml:space="preserve">Działając na podstawie art.11 i 13 ustawy z dnia 24 kwietnia 2003 r. o działalności pożytku publicznego i wolontariacie (t.j. Dz. U. z 2024 r., poz. 1491 z późn. zm.), art. 221 ustawy z dnia 27 sierpnia 2009 r. o finansach publicznych (t.j. Dz. U. z 2024 r., poz. 1530 z późn. zm.) </w:t>
      </w:r>
      <w:r>
        <w:rPr>
          <w:rStyle w:val="Domylnaczcionkaakapitu1"/>
          <w:rFonts w:ascii="Times New Roman" w:eastAsia="Arial" w:hAnsi="Times New Roman" w:cs="Times New Roman"/>
          <w:sz w:val="18"/>
          <w:szCs w:val="18"/>
        </w:rPr>
        <w:br/>
        <w:t xml:space="preserve">w związku z </w:t>
      </w:r>
      <w:r>
        <w:rPr>
          <w:rStyle w:val="Domylnaczcionkaakapitu1"/>
          <w:rFonts w:ascii="Times New Roman" w:hAnsi="Times New Roman" w:cs="Times New Roman"/>
          <w:sz w:val="18"/>
          <w:szCs w:val="18"/>
        </w:rPr>
        <w:t xml:space="preserve">uchwałą </w:t>
      </w:r>
      <w:r>
        <w:rPr>
          <w:rStyle w:val="Domylnaczcionkaakapitu1"/>
          <w:rFonts w:ascii="Times New Roman" w:hAnsi="Times New Roman" w:cs="Times New Roman"/>
          <w:bCs/>
          <w:sz w:val="18"/>
          <w:szCs w:val="18"/>
        </w:rPr>
        <w:t>Nr XI/58/2024 Rady Miejskiej w Barwicach z dnia 25 listopada 2024 r. w sprawie uchwalenia Programu współpracy Gminy Barwice z organizacjami pozarządowymi oraz podmiotami prowadzącymi działalność pożytku publicznego na 2025 rok (Dz. Urz. Woj. Zachodniopomorskiego z 2024 r., poz. 5659) zmieniającą uchwałą Nr XII/74/2024 Rady Miejskiej w Barwicach z dnia 30 grudnia 2024 r. w sprawie zmiany Uchwały Nr XI/58/2024 Rady Miejskiej w Barwicach z dnia 25 listopada 2024 r. w sprawie uchwalenia Programu współpracy Gminy Barwice z organizacjami pozarządowymi oraz podmiotami prowadzącymi działalność pożytku publicznego na 2025 rok.</w:t>
      </w:r>
    </w:p>
    <w:p w:rsidR="0033468E" w:rsidRDefault="0033468E">
      <w:pPr>
        <w:pStyle w:val="Normalny1"/>
        <w:spacing w:line="264" w:lineRule="auto"/>
        <w:jc w:val="both"/>
        <w:rPr>
          <w:rFonts w:ascii="Times New Roman" w:eastAsia="Times New Roman" w:hAnsi="Times New Roman"/>
          <w:sz w:val="24"/>
        </w:rPr>
      </w:pPr>
    </w:p>
    <w:p w:rsidR="0033468E" w:rsidRDefault="00A14562">
      <w:pPr>
        <w:pStyle w:val="Normalny1"/>
        <w:spacing w:line="237" w:lineRule="exact"/>
      </w:pPr>
      <w:r>
        <w:rPr>
          <w:rStyle w:val="Domylnaczcionkaakapitu1"/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-262259</wp:posOffset>
            </wp:positionH>
            <wp:positionV relativeFrom="paragraph">
              <wp:posOffset>84453</wp:posOffset>
            </wp:positionV>
            <wp:extent cx="6492240" cy="1476371"/>
            <wp:effectExtent l="0" t="0" r="3810" b="0"/>
            <wp:wrapNone/>
            <wp:docPr id="2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4763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3468E" w:rsidRDefault="00A14562">
      <w:pPr>
        <w:pStyle w:val="Normalny1"/>
        <w:spacing w:line="0" w:lineRule="atLeast"/>
        <w:ind w:right="-3"/>
        <w:jc w:val="center"/>
        <w:rPr>
          <w:rFonts w:ascii="Times New Roman" w:eastAsia="Verdana" w:hAnsi="Times New Roman" w:cs="Times New Roman"/>
          <w:b/>
          <w:sz w:val="36"/>
        </w:rPr>
      </w:pPr>
      <w:bookmarkStart w:id="0" w:name="_Hlk188858148"/>
      <w:r>
        <w:rPr>
          <w:rFonts w:ascii="Times New Roman" w:eastAsia="Verdana" w:hAnsi="Times New Roman" w:cs="Times New Roman"/>
          <w:b/>
          <w:sz w:val="36"/>
        </w:rPr>
        <w:t>BURMISTRZ BARWICE</w:t>
      </w:r>
    </w:p>
    <w:p w:rsidR="0033468E" w:rsidRDefault="0033468E">
      <w:pPr>
        <w:pStyle w:val="Normalny1"/>
        <w:spacing w:line="191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33468E" w:rsidRDefault="00A14562">
      <w:pPr>
        <w:pStyle w:val="Normalny1"/>
        <w:spacing w:line="0" w:lineRule="atLeast"/>
        <w:ind w:right="-3"/>
        <w:jc w:val="center"/>
        <w:rPr>
          <w:rFonts w:ascii="Times New Roman" w:eastAsia="Verdana" w:hAnsi="Times New Roman" w:cs="Times New Roman"/>
          <w:b/>
          <w:sz w:val="28"/>
        </w:rPr>
      </w:pPr>
      <w:r>
        <w:rPr>
          <w:rFonts w:ascii="Times New Roman" w:eastAsia="Verdana" w:hAnsi="Times New Roman" w:cs="Times New Roman"/>
          <w:b/>
          <w:sz w:val="28"/>
        </w:rPr>
        <w:t>OGŁASZA</w:t>
      </w:r>
    </w:p>
    <w:p w:rsidR="0033468E" w:rsidRDefault="0033468E">
      <w:pPr>
        <w:pStyle w:val="Normalny1"/>
        <w:spacing w:line="195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33468E" w:rsidRDefault="00A14562">
      <w:pPr>
        <w:pStyle w:val="Normalny1"/>
        <w:spacing w:line="0" w:lineRule="atLeast"/>
        <w:ind w:right="-3"/>
        <w:jc w:val="center"/>
        <w:rPr>
          <w:rFonts w:ascii="Times New Roman" w:eastAsia="Verdana" w:hAnsi="Times New Roman" w:cs="Times New Roman"/>
          <w:b/>
          <w:sz w:val="28"/>
        </w:rPr>
      </w:pPr>
      <w:r>
        <w:rPr>
          <w:rFonts w:ascii="Times New Roman" w:eastAsia="Verdana" w:hAnsi="Times New Roman" w:cs="Times New Roman"/>
          <w:b/>
          <w:sz w:val="28"/>
        </w:rPr>
        <w:t>drugi otwarty konkurs ofert</w:t>
      </w:r>
    </w:p>
    <w:p w:rsidR="0033468E" w:rsidRDefault="0033468E">
      <w:pPr>
        <w:pStyle w:val="Normalny1"/>
        <w:spacing w:line="1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33468E" w:rsidRDefault="00A14562">
      <w:pPr>
        <w:pStyle w:val="Normalny1"/>
        <w:spacing w:line="0" w:lineRule="atLeast"/>
        <w:ind w:right="16"/>
        <w:jc w:val="center"/>
      </w:pPr>
      <w:r>
        <w:rPr>
          <w:rStyle w:val="Domylnaczcionkaakapitu1"/>
          <w:rFonts w:ascii="Times New Roman" w:eastAsia="Verdana" w:hAnsi="Times New Roman" w:cs="Times New Roman"/>
          <w:b/>
          <w:sz w:val="24"/>
        </w:rPr>
        <w:t xml:space="preserve">na wspieranie realizacji zadań publicznych </w:t>
      </w:r>
      <w:r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 xml:space="preserve">z zakresu edukacji publicznej w </w:t>
      </w:r>
      <w:r>
        <w:rPr>
          <w:rStyle w:val="Domylnaczcionkaakapitu1"/>
          <w:rFonts w:ascii="Times New Roman" w:eastAsia="Verdana" w:hAnsi="Times New Roman" w:cs="Times New Roman"/>
          <w:b/>
          <w:sz w:val="24"/>
        </w:rPr>
        <w:t>2025 roku.</w:t>
      </w:r>
    </w:p>
    <w:bookmarkEnd w:id="0"/>
    <w:p w:rsidR="0033468E" w:rsidRDefault="0033468E">
      <w:pPr>
        <w:pStyle w:val="Normalny1"/>
        <w:spacing w:line="20" w:lineRule="exact"/>
        <w:rPr>
          <w:rFonts w:ascii="Times New Roman" w:eastAsia="Times New Roman" w:hAnsi="Times New Roman"/>
          <w:sz w:val="24"/>
        </w:rPr>
      </w:pPr>
    </w:p>
    <w:p w:rsidR="0033468E" w:rsidRDefault="00A14562">
      <w:pPr>
        <w:pStyle w:val="Normalny1"/>
        <w:tabs>
          <w:tab w:val="left" w:pos="6330"/>
        </w:tabs>
      </w:pPr>
      <w:r>
        <w:tab/>
      </w:r>
    </w:p>
    <w:p w:rsidR="0033468E" w:rsidRDefault="0033468E">
      <w:pPr>
        <w:pStyle w:val="Normalny1"/>
        <w:tabs>
          <w:tab w:val="left" w:pos="6330"/>
        </w:tabs>
        <w:rPr>
          <w:sz w:val="22"/>
          <w:szCs w:val="22"/>
        </w:rPr>
      </w:pPr>
    </w:p>
    <w:p w:rsidR="0033468E" w:rsidRDefault="00A14562">
      <w:pPr>
        <w:pStyle w:val="Normalny1"/>
        <w:spacing w:line="0" w:lineRule="atLeast"/>
        <w:ind w:right="16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§1</w:t>
      </w:r>
    </w:p>
    <w:p w:rsidR="0033468E" w:rsidRDefault="0033468E">
      <w:pPr>
        <w:pStyle w:val="Normalny1"/>
        <w:spacing w:line="228" w:lineRule="exact"/>
        <w:rPr>
          <w:rFonts w:ascii="Times New Roman" w:eastAsia="Times New Roman" w:hAnsi="Times New Roman" w:cs="Times New Roman"/>
          <w:sz w:val="28"/>
          <w:szCs w:val="22"/>
        </w:rPr>
      </w:pPr>
    </w:p>
    <w:p w:rsidR="0033468E" w:rsidRDefault="00A14562">
      <w:pPr>
        <w:pStyle w:val="Normalny1"/>
        <w:spacing w:line="276" w:lineRule="auto"/>
        <w:ind w:left="4"/>
      </w:pP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Rodzaje zadań i wysokość środków publicznych przeznaczonych na ich realizację w 2025 roku:</w:t>
      </w:r>
    </w:p>
    <w:p w:rsidR="0033468E" w:rsidRDefault="0033468E">
      <w:pPr>
        <w:pStyle w:val="Normalny1"/>
        <w:spacing w:line="276" w:lineRule="auto"/>
        <w:rPr>
          <w:rFonts w:ascii="Times New Roman" w:eastAsia="Times New Roman" w:hAnsi="Times New Roman" w:cs="Times New Roman"/>
          <w:sz w:val="28"/>
          <w:szCs w:val="22"/>
        </w:rPr>
      </w:pPr>
    </w:p>
    <w:p w:rsidR="0033468E" w:rsidRDefault="00A14562">
      <w:pPr>
        <w:pStyle w:val="Normalny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Przedmiotem konkursu jest powierzenie realizacji zadań publicznych z zakresu:</w:t>
      </w:r>
    </w:p>
    <w:p w:rsidR="0033468E" w:rsidRDefault="00A14562">
      <w:pPr>
        <w:pStyle w:val="Style23"/>
        <w:widowControl/>
        <w:spacing w:before="240" w:line="240" w:lineRule="auto"/>
        <w:ind w:left="720" w:hanging="365"/>
        <w:jc w:val="both"/>
      </w:pPr>
      <w:r>
        <w:rPr>
          <w:rStyle w:val="FontStyle43"/>
          <w:rFonts w:ascii="Times New Roman" w:hAnsi="Times New Roman"/>
          <w:sz w:val="22"/>
          <w:szCs w:val="22"/>
        </w:rPr>
        <w:t>1)   ochrona zdrowia i pomoc społeczna w zakresie: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before="5" w:line="240" w:lineRule="auto"/>
        <w:ind w:left="108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edukacji zdrowotnej,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before="5" w:line="240" w:lineRule="auto"/>
        <w:ind w:left="108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działań profilaktycznych,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before="5" w:line="240" w:lineRule="auto"/>
        <w:ind w:left="108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przeciwdziałania przemocy w rodzinie,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before="5" w:line="240" w:lineRule="auto"/>
        <w:ind w:left="108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udzielania schronienia osobom bezdomnym,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720" w:firstLine="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pomocy ludziom starszym i ubogim,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720" w:firstLine="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organizowania bezpłatnego poradnictwa specjalistycznego  i prawnego,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before="5" w:line="240" w:lineRule="auto"/>
        <w:ind w:left="720" w:firstLine="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organizowania opieki nad dzieckiem zaniedbanym wychowawczo,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720" w:firstLine="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zwalczania patologii społecznych,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720" w:firstLine="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wspierania  wolontariatu,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720" w:firstLine="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aktywizacji społecznej i zawodowej osób niepełnosprawnych,</w:t>
      </w:r>
    </w:p>
    <w:p w:rsidR="0033468E" w:rsidRDefault="00A14562">
      <w:pPr>
        <w:pStyle w:val="Style24"/>
        <w:widowControl/>
        <w:numPr>
          <w:ilvl w:val="0"/>
          <w:numId w:val="1"/>
        </w:numPr>
        <w:tabs>
          <w:tab w:val="left" w:pos="1080"/>
        </w:tabs>
        <w:spacing w:before="5" w:line="240" w:lineRule="auto"/>
        <w:ind w:left="108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organizacji działań samopomocowych, rehabilitacji i zajęć integracyjnych.</w:t>
      </w:r>
    </w:p>
    <w:p w:rsidR="0033468E" w:rsidRDefault="0033468E">
      <w:pPr>
        <w:pStyle w:val="Style24"/>
        <w:widowControl/>
        <w:spacing w:line="240" w:lineRule="auto"/>
        <w:ind w:left="720" w:firstLine="0"/>
        <w:jc w:val="both"/>
      </w:pPr>
    </w:p>
    <w:p w:rsidR="0033468E" w:rsidRDefault="00A14562">
      <w:pPr>
        <w:pStyle w:val="Style24"/>
        <w:widowControl/>
        <w:numPr>
          <w:ilvl w:val="1"/>
          <w:numId w:val="1"/>
        </w:numPr>
        <w:spacing w:line="240" w:lineRule="auto"/>
        <w:ind w:left="709"/>
        <w:jc w:val="both"/>
      </w:pPr>
      <w:r>
        <w:rPr>
          <w:rStyle w:val="FontStyle41"/>
          <w:rFonts w:ascii="Times New Roman" w:hAnsi="Times New Roman"/>
          <w:b/>
          <w:sz w:val="22"/>
          <w:szCs w:val="22"/>
        </w:rPr>
        <w:t>wspieranie kultury i sztuki, edukacji i tradycji narodowych</w:t>
      </w:r>
      <w:r>
        <w:rPr>
          <w:rStyle w:val="FontStyle41"/>
          <w:rFonts w:ascii="Times New Roman" w:hAnsi="Times New Roman"/>
          <w:sz w:val="22"/>
          <w:szCs w:val="22"/>
        </w:rPr>
        <w:t>:</w:t>
      </w:r>
    </w:p>
    <w:p w:rsidR="0033468E" w:rsidRDefault="00A14562">
      <w:pPr>
        <w:pStyle w:val="Style24"/>
        <w:widowControl/>
        <w:numPr>
          <w:ilvl w:val="0"/>
          <w:numId w:val="2"/>
        </w:numPr>
        <w:spacing w:line="240" w:lineRule="auto"/>
        <w:ind w:left="1134" w:hanging="425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 xml:space="preserve">prezentacja dorobku kulturalnego i organizowanie różnorodnych form  przedsięwzięć </w:t>
      </w:r>
      <w:r>
        <w:rPr>
          <w:rStyle w:val="FontStyle41"/>
          <w:rFonts w:ascii="Times New Roman" w:hAnsi="Times New Roman"/>
          <w:sz w:val="22"/>
          <w:szCs w:val="22"/>
        </w:rPr>
        <w:br/>
        <w:t xml:space="preserve">artystycznych: festiwali, konkursów, przeglądów, plenerów, seminariów, wystaw, </w:t>
      </w:r>
      <w:r>
        <w:rPr>
          <w:rStyle w:val="FontStyle41"/>
          <w:rFonts w:ascii="Times New Roman" w:hAnsi="Times New Roman"/>
          <w:sz w:val="22"/>
          <w:szCs w:val="22"/>
        </w:rPr>
        <w:br/>
        <w:t>warsztatów itp.,</w:t>
      </w:r>
    </w:p>
    <w:p w:rsidR="0033468E" w:rsidRDefault="00A14562">
      <w:pPr>
        <w:pStyle w:val="Style26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720" w:firstLine="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wspieranie i promowanie twórczości osób niepełnosprawnych,</w:t>
      </w:r>
    </w:p>
    <w:p w:rsidR="0033468E" w:rsidRDefault="00A14562">
      <w:pPr>
        <w:pStyle w:val="Style26"/>
        <w:widowControl/>
        <w:tabs>
          <w:tab w:val="left" w:pos="1134"/>
        </w:tabs>
        <w:spacing w:line="240" w:lineRule="auto"/>
        <w:ind w:left="720" w:firstLine="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c)     edukacja kulturalna dzieci i młodzieży,</w:t>
      </w:r>
    </w:p>
    <w:p w:rsidR="0033468E" w:rsidRDefault="00A14562">
      <w:pPr>
        <w:pStyle w:val="Style26"/>
        <w:widowControl/>
        <w:tabs>
          <w:tab w:val="left" w:pos="1080"/>
        </w:tabs>
        <w:spacing w:line="240" w:lineRule="auto"/>
        <w:ind w:left="1080" w:hanging="36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 xml:space="preserve">d)   wspieranie działań mniejszości narodowych, skupionych w  organizacjach  na  terenie  </w:t>
      </w:r>
      <w:r>
        <w:rPr>
          <w:rStyle w:val="FontStyle41"/>
          <w:rFonts w:ascii="Times New Roman" w:hAnsi="Times New Roman"/>
          <w:sz w:val="22"/>
          <w:szCs w:val="22"/>
        </w:rPr>
        <w:br/>
        <w:t xml:space="preserve"> Gminy,</w:t>
      </w:r>
    </w:p>
    <w:p w:rsidR="0033468E" w:rsidRDefault="0033468E">
      <w:pPr>
        <w:pStyle w:val="Style26"/>
        <w:widowControl/>
        <w:tabs>
          <w:tab w:val="left" w:pos="1080"/>
        </w:tabs>
        <w:spacing w:line="240" w:lineRule="auto"/>
        <w:ind w:left="1080" w:hanging="360"/>
        <w:jc w:val="both"/>
      </w:pPr>
    </w:p>
    <w:p w:rsidR="0033468E" w:rsidRDefault="00A14562">
      <w:pPr>
        <w:pStyle w:val="Style27"/>
        <w:widowControl/>
        <w:numPr>
          <w:ilvl w:val="1"/>
          <w:numId w:val="2"/>
        </w:numPr>
        <w:spacing w:before="24" w:line="240" w:lineRule="auto"/>
        <w:ind w:left="709"/>
        <w:jc w:val="both"/>
      </w:pPr>
      <w:r>
        <w:rPr>
          <w:rStyle w:val="FontStyle43"/>
          <w:rFonts w:ascii="Times New Roman" w:hAnsi="Times New Roman"/>
          <w:sz w:val="22"/>
          <w:szCs w:val="22"/>
        </w:rPr>
        <w:t>w zakresie działań na rzecz osób bezrobotnych i rozwoju przedsiębiorczości:</w:t>
      </w:r>
    </w:p>
    <w:p w:rsidR="0033468E" w:rsidRDefault="00A14562">
      <w:pPr>
        <w:pStyle w:val="Style27"/>
        <w:widowControl/>
        <w:numPr>
          <w:ilvl w:val="0"/>
          <w:numId w:val="3"/>
        </w:numPr>
        <w:spacing w:before="24" w:line="240" w:lineRule="auto"/>
        <w:ind w:left="993" w:hanging="284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aktywizacja zawodowa i pomoc w tworzeniu własnej firmy,</w:t>
      </w:r>
    </w:p>
    <w:p w:rsidR="0033468E" w:rsidRDefault="00A14562">
      <w:pPr>
        <w:pStyle w:val="Style29"/>
        <w:widowControl/>
        <w:numPr>
          <w:ilvl w:val="0"/>
          <w:numId w:val="3"/>
        </w:numPr>
        <w:tabs>
          <w:tab w:val="left" w:pos="614"/>
          <w:tab w:val="left" w:pos="1080"/>
        </w:tabs>
        <w:spacing w:before="34"/>
        <w:ind w:left="720" w:firstLine="0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promocja Gminy i lokalnej przedsiębiorczości w kraju i za granicą,</w:t>
      </w:r>
    </w:p>
    <w:p w:rsidR="0033468E" w:rsidRDefault="00A14562">
      <w:pPr>
        <w:pStyle w:val="Style29"/>
        <w:widowControl/>
        <w:numPr>
          <w:ilvl w:val="0"/>
          <w:numId w:val="3"/>
        </w:numPr>
        <w:tabs>
          <w:tab w:val="left" w:pos="614"/>
          <w:tab w:val="left" w:pos="1080"/>
        </w:tabs>
        <w:spacing w:before="34"/>
        <w:ind w:left="720" w:firstLine="0"/>
        <w:jc w:val="both"/>
      </w:pPr>
      <w:r>
        <w:rPr>
          <w:rStyle w:val="Domylnaczcionkaakapitu1"/>
          <w:rFonts w:ascii="Times New Roman" w:hAnsi="Times New Roman"/>
          <w:sz w:val="22"/>
          <w:szCs w:val="22"/>
        </w:rPr>
        <w:lastRenderedPageBreak/>
        <w:t>prowadzenie szkoleń zwiększających szanse na zatrudnienie,</w:t>
      </w:r>
    </w:p>
    <w:p w:rsidR="0033468E" w:rsidRDefault="00A14562">
      <w:pPr>
        <w:pStyle w:val="Style29"/>
        <w:widowControl/>
        <w:numPr>
          <w:ilvl w:val="0"/>
          <w:numId w:val="3"/>
        </w:numPr>
        <w:tabs>
          <w:tab w:val="left" w:pos="614"/>
          <w:tab w:val="left" w:pos="1080"/>
        </w:tabs>
        <w:spacing w:before="34"/>
        <w:ind w:left="720" w:firstLine="0"/>
        <w:jc w:val="both"/>
      </w:pPr>
      <w:r>
        <w:rPr>
          <w:rStyle w:val="Domylnaczcionkaakapitu1"/>
          <w:rFonts w:ascii="Times New Roman" w:hAnsi="Times New Roman"/>
          <w:sz w:val="22"/>
          <w:szCs w:val="22"/>
        </w:rPr>
        <w:t xml:space="preserve">organizacja targów, wystaw i innych imprez, służących promocji małych i średnich  </w:t>
      </w:r>
      <w:r>
        <w:rPr>
          <w:rStyle w:val="Domylnaczcionkaakapitu1"/>
          <w:rFonts w:ascii="Times New Roman" w:hAnsi="Times New Roman"/>
          <w:sz w:val="22"/>
          <w:szCs w:val="22"/>
        </w:rPr>
        <w:br/>
        <w:t xml:space="preserve">       przedsiębiorstw,  </w:t>
      </w:r>
    </w:p>
    <w:p w:rsidR="0033468E" w:rsidRDefault="0033468E">
      <w:pPr>
        <w:pStyle w:val="Style27"/>
        <w:widowControl/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3468E" w:rsidRDefault="00A14562">
      <w:pPr>
        <w:pStyle w:val="Style27"/>
        <w:widowControl/>
        <w:tabs>
          <w:tab w:val="left" w:pos="720"/>
        </w:tabs>
        <w:spacing w:before="38" w:line="240" w:lineRule="auto"/>
        <w:ind w:left="720" w:hanging="360"/>
        <w:jc w:val="both"/>
      </w:pPr>
      <w:r>
        <w:rPr>
          <w:rStyle w:val="FontStyle43"/>
          <w:rFonts w:ascii="Times New Roman" w:hAnsi="Times New Roman"/>
          <w:sz w:val="22"/>
          <w:szCs w:val="22"/>
        </w:rPr>
        <w:t>4)  wspieranie obszaru ratownictwa i pierwszej pomocy :</w:t>
      </w:r>
    </w:p>
    <w:p w:rsidR="0033468E" w:rsidRDefault="00A14562">
      <w:pPr>
        <w:pStyle w:val="Style27"/>
        <w:widowControl/>
        <w:numPr>
          <w:ilvl w:val="0"/>
          <w:numId w:val="4"/>
        </w:numPr>
        <w:tabs>
          <w:tab w:val="left" w:pos="720"/>
        </w:tabs>
        <w:spacing w:before="34" w:line="240" w:lineRule="auto"/>
        <w:ind w:left="1134" w:hanging="425"/>
        <w:jc w:val="both"/>
      </w:pPr>
      <w:r>
        <w:rPr>
          <w:rStyle w:val="FontStyle43"/>
          <w:rFonts w:ascii="Times New Roman" w:hAnsi="Times New Roman"/>
          <w:b w:val="0"/>
          <w:bCs w:val="0"/>
          <w:sz w:val="22"/>
          <w:szCs w:val="22"/>
        </w:rPr>
        <w:t>działania</w:t>
      </w:r>
      <w:r>
        <w:rPr>
          <w:rStyle w:val="FontStyle41"/>
          <w:rFonts w:ascii="Times New Roman" w:hAnsi="Times New Roman"/>
          <w:sz w:val="22"/>
          <w:szCs w:val="22"/>
        </w:rPr>
        <w:t>z zakresu ratownictwa i ochrony ludności;</w:t>
      </w:r>
    </w:p>
    <w:p w:rsidR="0033468E" w:rsidRDefault="00A14562">
      <w:pPr>
        <w:pStyle w:val="Style27"/>
        <w:widowControl/>
        <w:numPr>
          <w:ilvl w:val="0"/>
          <w:numId w:val="4"/>
        </w:numPr>
        <w:tabs>
          <w:tab w:val="left" w:pos="720"/>
        </w:tabs>
        <w:spacing w:before="34" w:line="240" w:lineRule="auto"/>
        <w:ind w:left="1134" w:hanging="425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organizacja szkoleń, prelekcji i pokazów,</w:t>
      </w:r>
    </w:p>
    <w:p w:rsidR="0033468E" w:rsidRDefault="00A14562">
      <w:pPr>
        <w:pStyle w:val="Style27"/>
        <w:widowControl/>
        <w:numPr>
          <w:ilvl w:val="0"/>
          <w:numId w:val="4"/>
        </w:numPr>
        <w:tabs>
          <w:tab w:val="left" w:pos="720"/>
        </w:tabs>
        <w:spacing w:before="34" w:line="240" w:lineRule="auto"/>
        <w:ind w:left="1134" w:hanging="425"/>
        <w:jc w:val="both"/>
      </w:pPr>
      <w:r>
        <w:rPr>
          <w:rStyle w:val="FontStyle41"/>
          <w:rFonts w:ascii="Times New Roman" w:hAnsi="Times New Roman"/>
          <w:sz w:val="22"/>
          <w:szCs w:val="22"/>
        </w:rPr>
        <w:t>edukacja dzieci i młodzieży w zakresie udzielania pierwszej pomocy.</w:t>
      </w:r>
    </w:p>
    <w:p w:rsidR="0033468E" w:rsidRDefault="0033468E">
      <w:pPr>
        <w:pStyle w:val="Style27"/>
        <w:widowControl/>
        <w:tabs>
          <w:tab w:val="left" w:pos="720"/>
        </w:tabs>
        <w:spacing w:before="34" w:line="240" w:lineRule="auto"/>
        <w:ind w:left="360" w:firstLine="0"/>
        <w:jc w:val="both"/>
      </w:pPr>
    </w:p>
    <w:p w:rsidR="0033468E" w:rsidRDefault="00A14562">
      <w:pPr>
        <w:pStyle w:val="Style27"/>
        <w:widowControl/>
        <w:tabs>
          <w:tab w:val="left" w:pos="720"/>
        </w:tabs>
        <w:spacing w:before="34" w:line="240" w:lineRule="auto"/>
        <w:ind w:firstLine="142"/>
        <w:jc w:val="both"/>
      </w:pPr>
      <w:r>
        <w:rPr>
          <w:rStyle w:val="FontStyle41"/>
          <w:rFonts w:ascii="Times New Roman" w:hAnsi="Times New Roman"/>
          <w:b/>
          <w:bCs/>
          <w:sz w:val="22"/>
          <w:szCs w:val="22"/>
        </w:rPr>
        <w:t xml:space="preserve">     5) edukacja proekologiczna poprzez przedsięwzięcia przybliżające idee ochrony środowiska  </w:t>
      </w:r>
      <w:r>
        <w:rPr>
          <w:rStyle w:val="FontStyle41"/>
          <w:rFonts w:ascii="Times New Roman" w:hAnsi="Times New Roman"/>
          <w:b/>
          <w:bCs/>
          <w:sz w:val="22"/>
          <w:szCs w:val="22"/>
        </w:rPr>
        <w:br/>
        <w:t xml:space="preserve">            oraz problematykę funkcjonowania człowieka w przyrodzie a w szczególności:</w:t>
      </w:r>
    </w:p>
    <w:p w:rsidR="0033468E" w:rsidRDefault="00A14562">
      <w:pPr>
        <w:pStyle w:val="Style27"/>
        <w:widowControl/>
        <w:numPr>
          <w:ilvl w:val="0"/>
          <w:numId w:val="5"/>
        </w:numPr>
        <w:tabs>
          <w:tab w:val="left" w:pos="-5778"/>
        </w:tabs>
        <w:spacing w:before="34" w:line="240" w:lineRule="auto"/>
        <w:jc w:val="both"/>
      </w:pPr>
      <w:r>
        <w:rPr>
          <w:rStyle w:val="FontStyle41"/>
          <w:rFonts w:ascii="Times New Roman" w:hAnsi="Times New Roman"/>
          <w:bCs/>
          <w:sz w:val="22"/>
          <w:szCs w:val="22"/>
        </w:rPr>
        <w:t xml:space="preserve">edukacja w zakresie segregacji odpadów, </w:t>
      </w:r>
    </w:p>
    <w:p w:rsidR="0033468E" w:rsidRDefault="00A14562">
      <w:pPr>
        <w:pStyle w:val="Style27"/>
        <w:widowControl/>
        <w:numPr>
          <w:ilvl w:val="0"/>
          <w:numId w:val="5"/>
        </w:numPr>
        <w:tabs>
          <w:tab w:val="left" w:pos="-5778"/>
        </w:tabs>
        <w:spacing w:before="34" w:line="240" w:lineRule="auto"/>
        <w:jc w:val="both"/>
      </w:pPr>
      <w:r>
        <w:rPr>
          <w:rStyle w:val="FontStyle41"/>
          <w:rFonts w:ascii="Times New Roman" w:hAnsi="Times New Roman"/>
          <w:bCs/>
          <w:sz w:val="22"/>
          <w:szCs w:val="22"/>
        </w:rPr>
        <w:t>ochrona klimatu i adaptacja do zmian klimatu,</w:t>
      </w:r>
    </w:p>
    <w:p w:rsidR="0033468E" w:rsidRDefault="00A14562">
      <w:pPr>
        <w:pStyle w:val="Style27"/>
        <w:widowControl/>
        <w:numPr>
          <w:ilvl w:val="0"/>
          <w:numId w:val="5"/>
        </w:numPr>
        <w:tabs>
          <w:tab w:val="left" w:pos="-5778"/>
        </w:tabs>
        <w:spacing w:before="34" w:line="240" w:lineRule="auto"/>
        <w:jc w:val="both"/>
      </w:pPr>
      <w:r>
        <w:rPr>
          <w:rStyle w:val="FontStyle41"/>
          <w:rFonts w:ascii="Times New Roman" w:hAnsi="Times New Roman"/>
          <w:bCs/>
          <w:sz w:val="22"/>
          <w:szCs w:val="22"/>
        </w:rPr>
        <w:t>ochrona pszczół,</w:t>
      </w:r>
    </w:p>
    <w:p w:rsidR="0033468E" w:rsidRDefault="00A14562">
      <w:pPr>
        <w:pStyle w:val="Style27"/>
        <w:widowControl/>
        <w:numPr>
          <w:ilvl w:val="0"/>
          <w:numId w:val="5"/>
        </w:numPr>
        <w:tabs>
          <w:tab w:val="left" w:pos="-5778"/>
        </w:tabs>
        <w:spacing w:before="34" w:line="240" w:lineRule="auto"/>
        <w:jc w:val="both"/>
      </w:pPr>
      <w:r>
        <w:rPr>
          <w:rStyle w:val="FontStyle41"/>
          <w:rFonts w:ascii="Times New Roman" w:hAnsi="Times New Roman"/>
          <w:bCs/>
          <w:sz w:val="22"/>
          <w:szCs w:val="22"/>
        </w:rPr>
        <w:t>wykorzystywanie odnawialnych źródeł energii z uwzględnieniem promocji rozwiązań energooszczędnych przyjaznych środowisku.</w:t>
      </w:r>
    </w:p>
    <w:p w:rsidR="0033468E" w:rsidRDefault="0033468E">
      <w:pPr>
        <w:pStyle w:val="Style27"/>
        <w:widowControl/>
        <w:tabs>
          <w:tab w:val="left" w:pos="720"/>
        </w:tabs>
        <w:spacing w:before="34" w:line="240" w:lineRule="auto"/>
        <w:ind w:firstLine="0"/>
        <w:jc w:val="both"/>
      </w:pPr>
    </w:p>
    <w:p w:rsidR="0033468E" w:rsidRDefault="00A14562">
      <w:pPr>
        <w:pStyle w:val="Style27"/>
        <w:widowControl/>
        <w:tabs>
          <w:tab w:val="left" w:pos="720"/>
        </w:tabs>
        <w:spacing w:before="34" w:line="240" w:lineRule="auto"/>
        <w:ind w:firstLine="426"/>
        <w:jc w:val="both"/>
      </w:pPr>
      <w:r>
        <w:rPr>
          <w:rStyle w:val="FontStyle41"/>
          <w:rFonts w:ascii="Times New Roman" w:hAnsi="Times New Roman"/>
          <w:b/>
          <w:sz w:val="22"/>
          <w:szCs w:val="22"/>
        </w:rPr>
        <w:t xml:space="preserve">6) działania związane z integracją mieszkańców i uchodźców  </w:t>
      </w:r>
    </w:p>
    <w:p w:rsidR="0033468E" w:rsidRDefault="00A14562">
      <w:pPr>
        <w:pStyle w:val="Akapitzlist1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>
        <w:rPr>
          <w:rStyle w:val="FontStyle41"/>
          <w:rFonts w:ascii="Times New Roman" w:hAnsi="Times New Roman" w:cs="Times New Roman"/>
          <w:bCs/>
          <w:sz w:val="22"/>
          <w:szCs w:val="22"/>
        </w:rPr>
        <w:t xml:space="preserve">nawiązywanie i rozwijanie więzi w społecznościach lokalnych, wzmacnianie akceptacji </w:t>
      </w:r>
      <w:r>
        <w:rPr>
          <w:rStyle w:val="FontStyle41"/>
          <w:rFonts w:ascii="Times New Roman" w:hAnsi="Times New Roman" w:cs="Times New Roman"/>
          <w:bCs/>
          <w:sz w:val="22"/>
          <w:szCs w:val="22"/>
        </w:rPr>
        <w:br/>
        <w:t xml:space="preserve">i integracji między mieszkańcami Gminy Barwice a uchodźcami oraz przeciwdziałać </w:t>
      </w:r>
      <w:r>
        <w:rPr>
          <w:rStyle w:val="FontStyle41"/>
          <w:rFonts w:ascii="Times New Roman" w:hAnsi="Times New Roman" w:cs="Times New Roman"/>
          <w:bCs/>
          <w:sz w:val="22"/>
          <w:szCs w:val="22"/>
        </w:rPr>
        <w:br/>
        <w:t>dyskryminacji uchodźców,</w:t>
      </w:r>
    </w:p>
    <w:p w:rsidR="0033468E" w:rsidRDefault="00A14562">
      <w:pPr>
        <w:pStyle w:val="Akapitzlist1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>
        <w:rPr>
          <w:rStyle w:val="FontStyle41"/>
          <w:rFonts w:ascii="Times New Roman" w:hAnsi="Times New Roman" w:cs="Times New Roman"/>
          <w:bCs/>
          <w:sz w:val="22"/>
          <w:szCs w:val="22"/>
        </w:rPr>
        <w:t xml:space="preserve">wzmacnianie procesu integracji mieszkańców ze społecznością uchodźców, w tym </w:t>
      </w:r>
      <w:r>
        <w:rPr>
          <w:rStyle w:val="FontStyle41"/>
          <w:rFonts w:ascii="Times New Roman" w:hAnsi="Times New Roman" w:cs="Times New Roman"/>
          <w:bCs/>
          <w:sz w:val="22"/>
          <w:szCs w:val="22"/>
        </w:rPr>
        <w:br/>
        <w:t>uchodźców z  Ukrainy,</w:t>
      </w:r>
    </w:p>
    <w:p w:rsidR="0033468E" w:rsidRDefault="00A14562">
      <w:pPr>
        <w:pStyle w:val="Akapitzlist1"/>
        <w:numPr>
          <w:ilvl w:val="0"/>
          <w:numId w:val="6"/>
        </w:numPr>
        <w:suppressAutoHyphens w:val="0"/>
        <w:spacing w:after="200" w:line="276" w:lineRule="auto"/>
        <w:jc w:val="both"/>
        <w:textAlignment w:val="auto"/>
      </w:pPr>
      <w:r>
        <w:rPr>
          <w:rStyle w:val="FontStyle41"/>
          <w:rFonts w:ascii="Times New Roman" w:hAnsi="Times New Roman" w:cs="Times New Roman"/>
          <w:bCs/>
          <w:sz w:val="22"/>
          <w:szCs w:val="22"/>
        </w:rPr>
        <w:t>rozwój międzykulturowy i kształtowanie postaw otwartości wobec odmienności,</w:t>
      </w:r>
    </w:p>
    <w:p w:rsidR="0033468E" w:rsidRDefault="00A14562">
      <w:pPr>
        <w:pStyle w:val="Style24"/>
        <w:widowControl/>
        <w:spacing w:before="5" w:line="240" w:lineRule="auto"/>
        <w:ind w:left="426" w:firstLine="66"/>
        <w:jc w:val="both"/>
      </w:pPr>
      <w:r>
        <w:rPr>
          <w:rStyle w:val="FontStyle41"/>
          <w:rFonts w:ascii="Times New Roman" w:hAnsi="Times New Roman"/>
          <w:b/>
          <w:bCs/>
          <w:sz w:val="22"/>
          <w:szCs w:val="22"/>
        </w:rPr>
        <w:t>7) pozostałe zadania publiczne, nie określone w niniejszym Programie</w:t>
      </w:r>
      <w:r>
        <w:rPr>
          <w:rStyle w:val="FontStyle41"/>
          <w:rFonts w:ascii="Times New Roman" w:hAnsi="Times New Roman"/>
          <w:sz w:val="22"/>
          <w:szCs w:val="22"/>
        </w:rPr>
        <w:t xml:space="preserve"> mogą być również </w:t>
      </w:r>
      <w:r>
        <w:rPr>
          <w:rStyle w:val="FontStyle41"/>
          <w:rFonts w:ascii="Times New Roman" w:hAnsi="Times New Roman"/>
          <w:sz w:val="22"/>
          <w:szCs w:val="22"/>
        </w:rPr>
        <w:br/>
        <w:t xml:space="preserve">      realizowane przy wsparciu finansowym Gminy, w miarę posiadanych środków finansowych, </w:t>
      </w:r>
      <w:r>
        <w:rPr>
          <w:rStyle w:val="FontStyle41"/>
          <w:rFonts w:ascii="Times New Roman" w:hAnsi="Times New Roman"/>
          <w:sz w:val="22"/>
          <w:szCs w:val="22"/>
        </w:rPr>
        <w:br/>
        <w:t xml:space="preserve">      przeznaczonych na współpracę z organizacjami.</w:t>
      </w:r>
    </w:p>
    <w:p w:rsidR="0033468E" w:rsidRDefault="0033468E">
      <w:pPr>
        <w:pStyle w:val="Normalny1"/>
        <w:tabs>
          <w:tab w:val="left" w:pos="224"/>
        </w:tabs>
        <w:spacing w:line="276" w:lineRule="auto"/>
        <w:ind w:firstLine="567"/>
        <w:rPr>
          <w:rFonts w:ascii="Times New Roman" w:eastAsia="Arial" w:hAnsi="Times New Roman" w:cs="Times New Roman"/>
          <w:bCs/>
          <w:sz w:val="22"/>
          <w:szCs w:val="22"/>
        </w:rPr>
      </w:pPr>
    </w:p>
    <w:p w:rsidR="0033468E" w:rsidRDefault="00A14562">
      <w:pPr>
        <w:pStyle w:val="Normalny1"/>
        <w:numPr>
          <w:ilvl w:val="2"/>
          <w:numId w:val="7"/>
        </w:numPr>
        <w:tabs>
          <w:tab w:val="left" w:pos="4564"/>
        </w:tabs>
        <w:spacing w:line="0" w:lineRule="atLeast"/>
        <w:ind w:left="4564" w:hanging="166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2</w:t>
      </w:r>
    </w:p>
    <w:p w:rsidR="0033468E" w:rsidRDefault="00A14562">
      <w:pPr>
        <w:pStyle w:val="Normalny1"/>
        <w:spacing w:line="0" w:lineRule="atLeast"/>
        <w:ind w:right="16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Cel główny zadania</w:t>
      </w:r>
    </w:p>
    <w:p w:rsidR="0033468E" w:rsidRDefault="0033468E">
      <w:pPr>
        <w:pStyle w:val="Normalny1"/>
        <w:spacing w:line="289" w:lineRule="exact"/>
        <w:rPr>
          <w:rFonts w:ascii="Times New Roman" w:eastAsia="Times New Roman" w:hAnsi="Times New Roman" w:cs="Times New Roman"/>
          <w:sz w:val="28"/>
          <w:szCs w:val="22"/>
        </w:rPr>
      </w:pPr>
    </w:p>
    <w:p w:rsidR="0033468E" w:rsidRDefault="00A14562">
      <w:pPr>
        <w:pStyle w:val="Normalny1"/>
        <w:spacing w:line="276" w:lineRule="auto"/>
        <w:ind w:left="4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Celem głównym zadania konkursowego jest wspieranie inicjatyw, które przyczyniają się do podnoszenia jakości edukacji, wyrównywania szans edukacyjnych oraz rozwijania kompetencji społecznych i obywatelskich wśród mieszkańców Gminy Barwice w 2025 roku.  </w:t>
      </w:r>
    </w:p>
    <w:p w:rsidR="0033468E" w:rsidRDefault="0033468E">
      <w:pPr>
        <w:pStyle w:val="Normalny1"/>
        <w:spacing w:line="256" w:lineRule="exact"/>
        <w:rPr>
          <w:rFonts w:ascii="Times New Roman" w:eastAsia="Arial" w:hAnsi="Times New Roman" w:cs="Times New Roman"/>
          <w:sz w:val="22"/>
          <w:szCs w:val="22"/>
        </w:rPr>
      </w:pPr>
    </w:p>
    <w:p w:rsidR="0033468E" w:rsidRDefault="0033468E">
      <w:pPr>
        <w:pStyle w:val="Normalny1"/>
        <w:spacing w:line="256" w:lineRule="exact"/>
        <w:rPr>
          <w:rFonts w:ascii="Times New Roman" w:eastAsia="Arial" w:hAnsi="Times New Roman" w:cs="Times New Roman"/>
          <w:sz w:val="22"/>
          <w:szCs w:val="22"/>
        </w:rPr>
      </w:pPr>
    </w:p>
    <w:p w:rsidR="0033468E" w:rsidRDefault="00A14562">
      <w:pPr>
        <w:pStyle w:val="Normalny1"/>
        <w:spacing w:line="0" w:lineRule="atLeast"/>
        <w:ind w:right="16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§ 3</w:t>
      </w:r>
    </w:p>
    <w:p w:rsidR="0033468E" w:rsidRDefault="0033468E">
      <w:pPr>
        <w:pStyle w:val="Normalny1"/>
        <w:spacing w:line="27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468E" w:rsidRDefault="00A14562">
      <w:pPr>
        <w:pStyle w:val="Normalny1"/>
        <w:spacing w:line="0" w:lineRule="atLeast"/>
        <w:ind w:left="4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Wysokość środków przeznaczona na realizację zadania: do 15.000,00 zł</w:t>
      </w:r>
    </w:p>
    <w:p w:rsidR="0033468E" w:rsidRDefault="0033468E">
      <w:pPr>
        <w:pStyle w:val="Normalny1"/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468E" w:rsidRDefault="0033468E">
      <w:pPr>
        <w:pStyle w:val="Normalny1"/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468E" w:rsidRDefault="00A14562">
      <w:pPr>
        <w:pStyle w:val="Normalny1"/>
        <w:spacing w:line="0" w:lineRule="atLeast"/>
        <w:ind w:right="116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§ 4</w:t>
      </w:r>
    </w:p>
    <w:p w:rsidR="0033468E" w:rsidRDefault="00A14562">
      <w:pPr>
        <w:pStyle w:val="Normalny1"/>
        <w:spacing w:line="228" w:lineRule="auto"/>
        <w:ind w:right="116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Zasady przyznawania dotacji</w:t>
      </w:r>
    </w:p>
    <w:p w:rsidR="0033468E" w:rsidRDefault="0033468E">
      <w:pPr>
        <w:pStyle w:val="Normalny1"/>
        <w:spacing w:line="228" w:lineRule="auto"/>
        <w:ind w:right="116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33468E" w:rsidRDefault="00A14562">
      <w:pPr>
        <w:pStyle w:val="Akapitzlist1"/>
        <w:numPr>
          <w:ilvl w:val="3"/>
          <w:numId w:val="6"/>
        </w:numPr>
        <w:spacing w:line="276" w:lineRule="auto"/>
        <w:ind w:left="284" w:right="20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Zlecenie zadania i udzielenie dofinansowania następuje z zastosowaniem przepisów ustawy z dnia 24 kwietnia 2003 r. o działalności pożytku publicznego i o wolontariacie (t.j. Dz. U. z 2024 r</w:t>
      </w: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poz. </w:t>
      </w:r>
      <w:bookmarkStart w:id="1" w:name="_Hlk188866085"/>
      <w:r>
        <w:rPr>
          <w:rStyle w:val="Domylnaczcionkaakapitu1"/>
          <w:rFonts w:ascii="Times New Roman" w:hAnsi="Times New Roman" w:cs="Times New Roman"/>
          <w:sz w:val="22"/>
          <w:szCs w:val="22"/>
        </w:rPr>
        <w:t>1491</w:t>
      </w:r>
      <w:bookmarkEnd w:id="1"/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z późn. zm.) 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 – dalej: „Ustawa”).</w:t>
      </w:r>
    </w:p>
    <w:p w:rsidR="0033468E" w:rsidRDefault="00A14562">
      <w:pPr>
        <w:pStyle w:val="Akapitzlist1"/>
        <w:numPr>
          <w:ilvl w:val="3"/>
          <w:numId w:val="6"/>
        </w:numPr>
        <w:spacing w:line="276" w:lineRule="auto"/>
        <w:ind w:left="284" w:right="20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O przyznanie dofinansowania w ramach otwartego konkursu ofert mogą ubiegać się organizacje pozarządowe i podmioty, o których mowa w art. 3 ust. 3 ustawy (dalej jako oferenci) </w:t>
      </w:r>
      <w:r>
        <w:rPr>
          <w:rStyle w:val="Domylnaczcionkaakapitu1"/>
          <w:rFonts w:ascii="Times New Roman" w:eastAsia="Arial" w:hAnsi="Times New Roman" w:cs="Times New Roman"/>
          <w:bCs/>
          <w:sz w:val="22"/>
          <w:szCs w:val="22"/>
        </w:rPr>
        <w:t xml:space="preserve">prowadzących działalność statutową związaną z realizacją zadań objętych konkursem z zakresu edukacji publicznej oraz 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realizujące zadania publiczne stacjonarne na rzecz mieszkańców Gminy Barwice.</w:t>
      </w:r>
    </w:p>
    <w:p w:rsidR="0033468E" w:rsidRDefault="00A14562">
      <w:pPr>
        <w:pStyle w:val="Akapitzlist1"/>
        <w:numPr>
          <w:ilvl w:val="3"/>
          <w:numId w:val="6"/>
        </w:numPr>
        <w:spacing w:line="276" w:lineRule="auto"/>
        <w:ind w:left="284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>Warunkiem ubiegania się o dofinansowanie realizacji zadania publicznego przez oferentów jest złożenie formularza ofertowego, zgodnego ze wzorem określonym w załączaniu nr 1</w:t>
      </w:r>
      <w:bookmarkStart w:id="2" w:name="page2"/>
      <w:bookmarkEnd w:id="2"/>
      <w:r>
        <w:rPr>
          <w:rFonts w:ascii="Times New Roman" w:eastAsia="Arial" w:hAnsi="Times New Roman" w:cs="Times New Roman"/>
          <w:sz w:val="22"/>
          <w:szCs w:val="22"/>
        </w:rPr>
        <w:t xml:space="preserve"> do Rozporządzenia Przewodniczącego Komitetu ds. Pożytku Publicznego z dnia 24 października 2018 r. w sprawie wzorów ofert i ramowych wzorów umów dotyczących realizacji zadań publicznych oraz wzorów sprawozdań z wykonywania tych zadań (Dz. U. 2018 r., poz. 2057).</w:t>
      </w:r>
    </w:p>
    <w:p w:rsidR="0033468E" w:rsidRDefault="00A14562">
      <w:pPr>
        <w:pStyle w:val="Akapitzlist1"/>
        <w:numPr>
          <w:ilvl w:val="3"/>
          <w:numId w:val="6"/>
        </w:numPr>
        <w:spacing w:line="276" w:lineRule="auto"/>
        <w:ind w:left="284" w:right="20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Środki finansowe przyznawane są </w:t>
      </w: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na wsparcie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 realizacji zadania.</w:t>
      </w:r>
    </w:p>
    <w:p w:rsidR="0033468E" w:rsidRDefault="00A14562">
      <w:pPr>
        <w:pStyle w:val="Akapitzlist1"/>
        <w:numPr>
          <w:ilvl w:val="3"/>
          <w:numId w:val="6"/>
        </w:numPr>
        <w:spacing w:line="276" w:lineRule="auto"/>
        <w:ind w:left="284" w:right="20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Wymagane jest wykazanie w kosztorysie wkładu finansowego oferenta (rozumianego jako wkład własny oraz/lub pozyskany z innych źródeł) w wysokości </w:t>
      </w: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co najmniej 10 % całkowitych kosztów</w:t>
      </w:r>
      <w:r w:rsidR="00035118"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zadania publicznego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. Brak zapewnienia środków na tym poziomie skutkuje odrzuceniem oferty</w:t>
      </w: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br/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z przyczyn formalnych.</w:t>
      </w:r>
    </w:p>
    <w:p w:rsidR="0033468E" w:rsidRDefault="00A14562">
      <w:pPr>
        <w:pStyle w:val="Akapitzlist1"/>
        <w:numPr>
          <w:ilvl w:val="3"/>
          <w:numId w:val="6"/>
        </w:numPr>
        <w:spacing w:line="276" w:lineRule="auto"/>
        <w:ind w:left="284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Wysokość kosztów na wynagrodzenia nie może przekraczać 25% wnioskowanej dotacji.</w:t>
      </w:r>
    </w:p>
    <w:p w:rsidR="0033468E" w:rsidRDefault="00A14562">
      <w:pPr>
        <w:pStyle w:val="Akapitzlist1"/>
        <w:numPr>
          <w:ilvl w:val="3"/>
          <w:numId w:val="6"/>
        </w:numPr>
        <w:spacing w:line="276" w:lineRule="auto"/>
        <w:ind w:left="284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Do środków finansowych własnych oferenta zalicza się:</w:t>
      </w:r>
    </w:p>
    <w:p w:rsidR="0033468E" w:rsidRDefault="00A14562">
      <w:pPr>
        <w:pStyle w:val="Normalny1"/>
        <w:numPr>
          <w:ilvl w:val="1"/>
          <w:numId w:val="8"/>
        </w:numPr>
        <w:tabs>
          <w:tab w:val="left" w:pos="764"/>
        </w:tabs>
        <w:spacing w:line="276" w:lineRule="auto"/>
        <w:ind w:left="764" w:hanging="358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Symbol" w:hAnsi="Times New Roman" w:cs="Times New Roman"/>
          <w:sz w:val="22"/>
          <w:szCs w:val="22"/>
        </w:rPr>
        <w:t>środki własne oferenta,</w:t>
      </w:r>
    </w:p>
    <w:p w:rsidR="0033468E" w:rsidRDefault="00A14562">
      <w:pPr>
        <w:pStyle w:val="Normalny1"/>
        <w:numPr>
          <w:ilvl w:val="1"/>
          <w:numId w:val="8"/>
        </w:numPr>
        <w:tabs>
          <w:tab w:val="left" w:pos="764"/>
        </w:tabs>
        <w:spacing w:line="276" w:lineRule="auto"/>
        <w:ind w:left="764" w:hanging="358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wyceniony wkład osobowy,</w:t>
      </w:r>
    </w:p>
    <w:p w:rsidR="0033468E" w:rsidRDefault="00A14562">
      <w:pPr>
        <w:pStyle w:val="Normalny1"/>
        <w:numPr>
          <w:ilvl w:val="1"/>
          <w:numId w:val="8"/>
        </w:numPr>
        <w:tabs>
          <w:tab w:val="left" w:pos="764"/>
        </w:tabs>
        <w:spacing w:line="276" w:lineRule="auto"/>
        <w:ind w:left="764" w:hanging="358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sponsoring,</w:t>
      </w:r>
    </w:p>
    <w:p w:rsidR="0033468E" w:rsidRDefault="00A14562">
      <w:pPr>
        <w:pStyle w:val="Normalny1"/>
        <w:numPr>
          <w:ilvl w:val="1"/>
          <w:numId w:val="8"/>
        </w:numPr>
        <w:tabs>
          <w:tab w:val="left" w:pos="764"/>
        </w:tabs>
        <w:spacing w:line="276" w:lineRule="auto"/>
        <w:ind w:left="764" w:hanging="358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wpłaty od uczestników zadania publicznego,</w:t>
      </w:r>
    </w:p>
    <w:p w:rsidR="0033468E" w:rsidRDefault="00A14562">
      <w:pPr>
        <w:pStyle w:val="Normalny1"/>
        <w:numPr>
          <w:ilvl w:val="1"/>
          <w:numId w:val="8"/>
        </w:numPr>
        <w:tabs>
          <w:tab w:val="left" w:pos="764"/>
        </w:tabs>
        <w:spacing w:line="276" w:lineRule="auto"/>
        <w:ind w:left="764" w:hanging="358"/>
        <w:jc w:val="both"/>
      </w:pPr>
      <w:r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dotacje z innych organów rządowych, samorządowych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.</w:t>
      </w:r>
    </w:p>
    <w:p w:rsidR="0033468E" w:rsidRDefault="00A14562">
      <w:pPr>
        <w:pStyle w:val="Akapitzlist1"/>
        <w:numPr>
          <w:ilvl w:val="3"/>
          <w:numId w:val="6"/>
        </w:numPr>
        <w:tabs>
          <w:tab w:val="left" w:pos="343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Na zadanie wyłonione w konkursie Oferent nie może się ubiegać o inne dodatkowe środki </w:t>
      </w:r>
      <w:r>
        <w:rPr>
          <w:rFonts w:ascii="Times New Roman" w:eastAsia="Arial" w:hAnsi="Times New Roman" w:cs="Times New Roman"/>
          <w:sz w:val="22"/>
          <w:szCs w:val="22"/>
        </w:rPr>
        <w:br/>
        <w:t>z budżetu Gminy Barwice.</w:t>
      </w:r>
    </w:p>
    <w:p w:rsidR="0033468E" w:rsidRDefault="00A14562">
      <w:pPr>
        <w:pStyle w:val="Akapitzlist1"/>
        <w:numPr>
          <w:ilvl w:val="3"/>
          <w:numId w:val="6"/>
        </w:numPr>
        <w:tabs>
          <w:tab w:val="left" w:pos="343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W przypadku kiedy Oferent złoży w pkt. VI.1. wniosku deklarację o nieodpłatnym wykonaniu zadania publicznego to nie jest uprawniony do pobierania opłat od adresatów zadania, gdyż nie prowadzi działalności odpłatnej pożytku publicznego. </w:t>
      </w:r>
    </w:p>
    <w:p w:rsidR="0033468E" w:rsidRDefault="00A14562">
      <w:pPr>
        <w:pStyle w:val="Akapitzlist1"/>
        <w:numPr>
          <w:ilvl w:val="3"/>
          <w:numId w:val="6"/>
        </w:numPr>
        <w:tabs>
          <w:tab w:val="left" w:pos="343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Wysokość wpłat wnoszonych przez uczestników oraz honorariów musi w sposób jednoznaczny wynikać z oferty. W przypadku wpisowego uczestników należy podać koszt na jednego uczestnika. </w:t>
      </w:r>
    </w:p>
    <w:p w:rsidR="0033468E" w:rsidRDefault="00A14562">
      <w:pPr>
        <w:pStyle w:val="Akapitzlist1"/>
        <w:numPr>
          <w:ilvl w:val="3"/>
          <w:numId w:val="6"/>
        </w:numPr>
        <w:tabs>
          <w:tab w:val="left" w:pos="343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Ofertę może złożyć wspólnie kilka organizacji lub podmiotów. Organizacje pozarządowe lub podmioty składające ofertę wspólną ponoszą odpowiedzialność solidarną za zobowiązania wynikające z realizacji zadania. </w:t>
      </w:r>
    </w:p>
    <w:p w:rsidR="0033468E" w:rsidRDefault="00A14562">
      <w:pPr>
        <w:pStyle w:val="Akapitzlist1"/>
        <w:numPr>
          <w:ilvl w:val="3"/>
          <w:numId w:val="6"/>
        </w:numPr>
        <w:tabs>
          <w:tab w:val="left" w:pos="343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Złożenie oferty nie jest równoznaczne z przyznaniem dofinansowania, nie gwarantuje również przyznania dofinansowania w wysokości wnioskowanej przez Oferenta.</w:t>
      </w:r>
    </w:p>
    <w:p w:rsidR="0033468E" w:rsidRDefault="00A14562">
      <w:pPr>
        <w:pStyle w:val="Akapitzlist1"/>
        <w:numPr>
          <w:ilvl w:val="3"/>
          <w:numId w:val="6"/>
        </w:numPr>
        <w:tabs>
          <w:tab w:val="left" w:pos="343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  przypadku  przyznania  mniejszej  kwoty  niż  wnioskowana,  podmiot  dokonuje  stosownie  do</w:t>
      </w:r>
    </w:p>
    <w:p w:rsidR="0033468E" w:rsidRDefault="00A14562">
      <w:pPr>
        <w:pStyle w:val="Normalny1"/>
        <w:spacing w:line="276" w:lineRule="auto"/>
        <w:ind w:left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przyznanej kwoty aktualizacji kosztorysu oraz harmonogramu lub wycofuje swoją ofertę. </w:t>
      </w:r>
      <w:r>
        <w:rPr>
          <w:rFonts w:ascii="Times New Roman" w:eastAsia="Arial" w:hAnsi="Times New Roman" w:cs="Times New Roman"/>
          <w:sz w:val="22"/>
          <w:szCs w:val="22"/>
        </w:rPr>
        <w:br/>
        <w:t>W zaktualizowanym kosztorysie proporcje procentowe środków własnych w odniesieniu do przyznanej dotacji nie mogą być niższe, niż zadeklarowane w ofercie złożonej w otwartym konkursie ofert.</w:t>
      </w:r>
    </w:p>
    <w:p w:rsidR="0033468E" w:rsidRDefault="00A14562">
      <w:pPr>
        <w:pStyle w:val="Akapitzlist1"/>
        <w:numPr>
          <w:ilvl w:val="3"/>
          <w:numId w:val="6"/>
        </w:numPr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Uruchomienie środków na realizację zadania nastąpi na podstawie umowy zawartej pomiędzy Zleceniodawcą a podmiotem, którego oferta została wybrana.</w:t>
      </w:r>
    </w:p>
    <w:p w:rsidR="0033468E" w:rsidRDefault="00A14562">
      <w:pPr>
        <w:pStyle w:val="Akapitzlist1"/>
        <w:numPr>
          <w:ilvl w:val="3"/>
          <w:numId w:val="6"/>
        </w:numPr>
        <w:spacing w:line="276" w:lineRule="auto"/>
        <w:ind w:left="284"/>
        <w:jc w:val="both"/>
      </w:pP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Wymagania w stosunku do składanych ofert:</w:t>
      </w:r>
    </w:p>
    <w:p w:rsidR="0033468E" w:rsidRDefault="00A14562">
      <w:pPr>
        <w:pStyle w:val="Normalny1"/>
        <w:numPr>
          <w:ilvl w:val="1"/>
          <w:numId w:val="9"/>
        </w:numPr>
        <w:tabs>
          <w:tab w:val="left" w:pos="764"/>
        </w:tabs>
        <w:spacing w:line="276" w:lineRule="auto"/>
        <w:ind w:left="724" w:hanging="296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oferta oraz załączniki muszą być podpisane przez osoby uprawnione do składania oświadczeń woli w imieniu oferenta. W przypadku składania kserokopii wymaganych dokumentów każda strona dokumentu powinna być potwierdzona za zgodność z oryginałem przez co najmniej jedną osobę reprezentującą oferenta zgodnie z wpisem w Krajowym Rejestrze Sądowym lub innym dokumentem potwierdzającym status prawny oferenta i umocowanie osób go reprezentujących/osobę upoważnioną lub przez organ wydający dokument;</w:t>
      </w:r>
    </w:p>
    <w:p w:rsidR="0033468E" w:rsidRDefault="00A14562">
      <w:pPr>
        <w:pStyle w:val="Normalny1"/>
        <w:numPr>
          <w:ilvl w:val="0"/>
          <w:numId w:val="10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oferta powinna być:</w:t>
      </w:r>
    </w:p>
    <w:p w:rsidR="0033468E" w:rsidRDefault="00A14562">
      <w:pPr>
        <w:pStyle w:val="Normalny1"/>
        <w:numPr>
          <w:ilvl w:val="1"/>
          <w:numId w:val="10"/>
        </w:numPr>
        <w:tabs>
          <w:tab w:val="left" w:pos="1084"/>
        </w:tabs>
        <w:spacing w:line="276" w:lineRule="auto"/>
        <w:ind w:left="108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złożona przez osoby uprawnione do reprezentowania oferenta (osobę upoważnioną lub osoby upoważnione do składania oświadczeń woli w imieniu oferenta) zgodnie </w:t>
      </w:r>
      <w:r>
        <w:rPr>
          <w:rFonts w:ascii="Times New Roman" w:eastAsia="Arial" w:hAnsi="Times New Roman" w:cs="Times New Roman"/>
          <w:sz w:val="22"/>
          <w:szCs w:val="22"/>
        </w:rPr>
        <w:br/>
        <w:t>z uprawnieniem wskazanym w KRS, innym rejestrze lub ewidencji, lub innym dokumencie (upoważnienie, pełnomocnictwo),</w:t>
      </w:r>
    </w:p>
    <w:p w:rsidR="0033468E" w:rsidRDefault="00A14562">
      <w:pPr>
        <w:pStyle w:val="Normalny1"/>
        <w:numPr>
          <w:ilvl w:val="2"/>
          <w:numId w:val="11"/>
        </w:numPr>
        <w:tabs>
          <w:tab w:val="left" w:pos="1084"/>
        </w:tabs>
        <w:spacing w:line="276" w:lineRule="auto"/>
        <w:ind w:left="1084" w:right="120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>podpisana w sposób czytelny lub zaopatrzona w pieczęcie imienne, które umożliwiają identyfikację osób składających ofertę;</w:t>
      </w:r>
    </w:p>
    <w:p w:rsidR="0033468E" w:rsidRDefault="00A14562">
      <w:pPr>
        <w:pStyle w:val="Normalny1"/>
        <w:numPr>
          <w:ilvl w:val="1"/>
          <w:numId w:val="12"/>
        </w:numPr>
        <w:tabs>
          <w:tab w:val="left" w:pos="724"/>
        </w:tabs>
        <w:spacing w:line="276" w:lineRule="auto"/>
        <w:ind w:left="724" w:right="120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oferta powinna zawierać oświadczenia wymagane na ostatniej stronie oferty poprzez zakreślenie właściwych pozycji (brak skreślenia stanowi brak oświadczeń, a tym samym brak formalny);</w:t>
      </w:r>
    </w:p>
    <w:p w:rsidR="0033468E" w:rsidRDefault="00A14562">
      <w:pPr>
        <w:pStyle w:val="Akapitzlist1"/>
        <w:numPr>
          <w:ilvl w:val="3"/>
          <w:numId w:val="6"/>
        </w:numPr>
        <w:tabs>
          <w:tab w:val="left" w:pos="364"/>
        </w:tabs>
        <w:spacing w:line="276" w:lineRule="auto"/>
        <w:ind w:left="426"/>
        <w:jc w:val="both"/>
      </w:pP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 xml:space="preserve"> Zasady uzupełniania ofert:</w:t>
      </w:r>
    </w:p>
    <w:p w:rsidR="0033468E" w:rsidRDefault="00A14562">
      <w:pPr>
        <w:pStyle w:val="Akapitzlist1"/>
        <w:numPr>
          <w:ilvl w:val="0"/>
          <w:numId w:val="13"/>
        </w:numPr>
        <w:tabs>
          <w:tab w:val="left" w:pos="724"/>
        </w:tabs>
        <w:spacing w:line="276" w:lineRule="auto"/>
        <w:ind w:right="12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Oferenci, których oferty będą posiadały braki formalne kwalifikujące się do uzupełnienia, </w:t>
      </w:r>
      <w:r>
        <w:rPr>
          <w:rFonts w:ascii="Times New Roman" w:eastAsia="Arial" w:hAnsi="Times New Roman" w:cs="Times New Roman"/>
          <w:sz w:val="22"/>
          <w:szCs w:val="22"/>
        </w:rPr>
        <w:br/>
        <w:t>a jednocześnie uzyskają w ocenie merytorycznej wymaganą minimalną liczbę punktów, zostaną wezwani do ich uzupełnienia w terminie 5 dni roboczych od dnia doręczenia wezwania;</w:t>
      </w:r>
    </w:p>
    <w:p w:rsidR="0033468E" w:rsidRDefault="00A14562">
      <w:pPr>
        <w:pStyle w:val="Akapitzlist1"/>
        <w:numPr>
          <w:ilvl w:val="0"/>
          <w:numId w:val="13"/>
        </w:numPr>
        <w:tabs>
          <w:tab w:val="left" w:pos="724"/>
        </w:tabs>
        <w:spacing w:line="276" w:lineRule="auto"/>
        <w:ind w:right="12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wezwanie do uzupełnienia ofert będzie przekazane na piśmie za potwierdzeniem odbioru lub za pośrednictwem poczty elektronicznej e-mail;</w:t>
      </w:r>
    </w:p>
    <w:p w:rsidR="0033468E" w:rsidRDefault="00A14562">
      <w:pPr>
        <w:pStyle w:val="Akapitzlist1"/>
        <w:numPr>
          <w:ilvl w:val="0"/>
          <w:numId w:val="13"/>
        </w:numPr>
        <w:tabs>
          <w:tab w:val="left" w:pos="724"/>
        </w:tabs>
        <w:spacing w:line="276" w:lineRule="auto"/>
        <w:ind w:right="12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oferty posiadające braki formalne po upływie terminu na ich uzupełnienie oraz uzupełnione po wskazanym terminie – pozostają bez rozpatrzenia.</w:t>
      </w:r>
      <w:bookmarkStart w:id="3" w:name="page3"/>
      <w:bookmarkEnd w:id="3"/>
    </w:p>
    <w:p w:rsidR="0033468E" w:rsidRDefault="00A14562">
      <w:pPr>
        <w:pStyle w:val="Akapitzlist1"/>
        <w:numPr>
          <w:ilvl w:val="3"/>
          <w:numId w:val="6"/>
        </w:numPr>
        <w:tabs>
          <w:tab w:val="left" w:pos="284"/>
        </w:tabs>
        <w:spacing w:line="276" w:lineRule="auto"/>
        <w:ind w:left="426" w:hanging="426"/>
      </w:pP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 xml:space="preserve"> Uzupełnieniu podlegają oferty w szczególności:</w:t>
      </w:r>
    </w:p>
    <w:p w:rsidR="0033468E" w:rsidRDefault="00A14562">
      <w:pPr>
        <w:pStyle w:val="Akapitzlist1"/>
        <w:numPr>
          <w:ilvl w:val="0"/>
          <w:numId w:val="14"/>
        </w:numPr>
        <w:tabs>
          <w:tab w:val="left" w:pos="-46"/>
        </w:tabs>
        <w:spacing w:line="276" w:lineRule="auto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niekompletne pod względem wymaganych załączników;</w:t>
      </w:r>
    </w:p>
    <w:p w:rsidR="0033468E" w:rsidRDefault="00A14562">
      <w:pPr>
        <w:pStyle w:val="Akapitzlist1"/>
        <w:numPr>
          <w:ilvl w:val="0"/>
          <w:numId w:val="14"/>
        </w:numPr>
        <w:tabs>
          <w:tab w:val="left" w:pos="-46"/>
        </w:tabs>
        <w:spacing w:line="276" w:lineRule="auto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bez kompletu wymaganych podpisów, pieczęci, potwierdzenia za zgodność;</w:t>
      </w:r>
    </w:p>
    <w:p w:rsidR="0033468E" w:rsidRDefault="00A14562">
      <w:pPr>
        <w:pStyle w:val="Akapitzlist1"/>
        <w:numPr>
          <w:ilvl w:val="0"/>
          <w:numId w:val="14"/>
        </w:numPr>
        <w:tabs>
          <w:tab w:val="left" w:pos="-46"/>
        </w:tabs>
        <w:spacing w:line="276" w:lineRule="auto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które nie zawierają wszystkich wymaganych zapisów w polach oferty;</w:t>
      </w:r>
    </w:p>
    <w:p w:rsidR="0033468E" w:rsidRDefault="00A14562">
      <w:pPr>
        <w:pStyle w:val="Akapitzlist1"/>
        <w:numPr>
          <w:ilvl w:val="0"/>
          <w:numId w:val="14"/>
        </w:numPr>
        <w:tabs>
          <w:tab w:val="left" w:pos="-46"/>
        </w:tabs>
        <w:spacing w:line="276" w:lineRule="auto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bez wymaganych oświadczeń wskazanych w ofercie;</w:t>
      </w:r>
    </w:p>
    <w:p w:rsidR="0033468E" w:rsidRDefault="00A14562">
      <w:pPr>
        <w:pStyle w:val="Akapitzlist1"/>
        <w:numPr>
          <w:ilvl w:val="0"/>
          <w:numId w:val="14"/>
        </w:numPr>
        <w:tabs>
          <w:tab w:val="left" w:pos="-46"/>
        </w:tabs>
        <w:spacing w:line="276" w:lineRule="auto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których termin realizacji zadania wykracza poza ramy czasowe wskazane w ogłoszeniu;</w:t>
      </w:r>
    </w:p>
    <w:p w:rsidR="0033468E" w:rsidRDefault="00A14562">
      <w:pPr>
        <w:pStyle w:val="Akapitzlist1"/>
        <w:numPr>
          <w:ilvl w:val="0"/>
          <w:numId w:val="14"/>
        </w:numPr>
        <w:tabs>
          <w:tab w:val="left" w:pos="-46"/>
        </w:tabs>
        <w:spacing w:line="276" w:lineRule="auto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zawierające oczywiste omyłki rachunkowe</w:t>
      </w:r>
      <w:r>
        <w:rPr>
          <w:rStyle w:val="Domylnaczcionkaakapitu1"/>
          <w:rFonts w:ascii="Arial" w:eastAsia="Arial" w:hAnsi="Arial"/>
        </w:rPr>
        <w:t>.</w:t>
      </w:r>
    </w:p>
    <w:p w:rsidR="0033468E" w:rsidRDefault="00A14562">
      <w:pPr>
        <w:pStyle w:val="Akapitzlist1"/>
        <w:numPr>
          <w:ilvl w:val="3"/>
          <w:numId w:val="6"/>
        </w:numPr>
        <w:tabs>
          <w:tab w:val="left" w:pos="364"/>
        </w:tabs>
        <w:spacing w:line="276" w:lineRule="auto"/>
        <w:ind w:left="284"/>
        <w:jc w:val="both"/>
      </w:pP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Oferty podlegające odrzuceniu bez możliwości ich uzupełnienia to w szczególności oferty:</w:t>
      </w:r>
    </w:p>
    <w:p w:rsidR="0033468E" w:rsidRDefault="00A14562">
      <w:pPr>
        <w:pStyle w:val="Akapitzlist1"/>
        <w:numPr>
          <w:ilvl w:val="0"/>
          <w:numId w:val="15"/>
        </w:numPr>
        <w:tabs>
          <w:tab w:val="left" w:pos="724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złożone po terminie;</w:t>
      </w:r>
    </w:p>
    <w:p w:rsidR="0033468E" w:rsidRDefault="00A14562">
      <w:pPr>
        <w:pStyle w:val="Akapitzlist1"/>
        <w:numPr>
          <w:ilvl w:val="0"/>
          <w:numId w:val="15"/>
        </w:numPr>
        <w:tabs>
          <w:tab w:val="left" w:pos="724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złożone przez nieuprawnionego oferenta;</w:t>
      </w:r>
    </w:p>
    <w:p w:rsidR="0033468E" w:rsidRDefault="00A14562">
      <w:pPr>
        <w:pStyle w:val="Akapitzlist1"/>
        <w:numPr>
          <w:ilvl w:val="0"/>
          <w:numId w:val="15"/>
        </w:numPr>
        <w:tabs>
          <w:tab w:val="left" w:pos="724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które nie dotyczą pod względem merytorycznym zadań wskazanych w ogłoszeniu;</w:t>
      </w:r>
    </w:p>
    <w:p w:rsidR="0033468E" w:rsidRDefault="00A14562">
      <w:pPr>
        <w:pStyle w:val="Akapitzlist1"/>
        <w:numPr>
          <w:ilvl w:val="0"/>
          <w:numId w:val="15"/>
        </w:numPr>
        <w:tabs>
          <w:tab w:val="left" w:pos="724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złożone bez deklaracji wymaganego wkładu finansowego (patrz § 4 ust. 6);</w:t>
      </w:r>
    </w:p>
    <w:p w:rsidR="0033468E" w:rsidRDefault="00A14562">
      <w:pPr>
        <w:pStyle w:val="Akapitzlist1"/>
        <w:numPr>
          <w:ilvl w:val="0"/>
          <w:numId w:val="15"/>
        </w:numPr>
        <w:tabs>
          <w:tab w:val="left" w:pos="724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zawierające deklarację, iż oferent nie prowadzi działalności odpłatnej, a jednocześnie uwzględnia w kosztorysie pobieranie opłat od adresatów zadania.</w:t>
      </w:r>
    </w:p>
    <w:p w:rsidR="0033468E" w:rsidRDefault="00A14562">
      <w:pPr>
        <w:pStyle w:val="Akapitzlist1"/>
        <w:numPr>
          <w:ilvl w:val="3"/>
          <w:numId w:val="6"/>
        </w:numPr>
        <w:tabs>
          <w:tab w:val="left" w:pos="364"/>
        </w:tabs>
        <w:spacing w:line="276" w:lineRule="auto"/>
        <w:ind w:left="284"/>
        <w:jc w:val="both"/>
      </w:pP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Kwalifikowalność wydatków:</w:t>
      </w:r>
    </w:p>
    <w:p w:rsidR="0033468E" w:rsidRDefault="00A14562">
      <w:pPr>
        <w:pStyle w:val="Akapitzlist1"/>
        <w:numPr>
          <w:ilvl w:val="0"/>
          <w:numId w:val="16"/>
        </w:numPr>
        <w:tabs>
          <w:tab w:val="left" w:pos="668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termin poniesienia wydatków ustala się:</w:t>
      </w:r>
    </w:p>
    <w:p w:rsidR="0033468E" w:rsidRDefault="00A14562">
      <w:pPr>
        <w:pStyle w:val="Akapitzlist1"/>
        <w:numPr>
          <w:ilvl w:val="0"/>
          <w:numId w:val="17"/>
        </w:numPr>
        <w:tabs>
          <w:tab w:val="left" w:pos="-772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dla środków pochodzących z dotacji: w terminie realizacji zadania, po dacie zawarcia umowy do dnia określonego w umowie jako termin końcowy realizacji zadania publicznego, jednak nie dłużej niż do dnia 31 grudnia 2025 r.;</w:t>
      </w:r>
    </w:p>
    <w:p w:rsidR="0033468E" w:rsidRDefault="00A14562">
      <w:pPr>
        <w:pStyle w:val="Akapitzlist1"/>
        <w:numPr>
          <w:ilvl w:val="0"/>
          <w:numId w:val="17"/>
        </w:numPr>
        <w:tabs>
          <w:tab w:val="left" w:pos="-772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dla środków pochodzących z dotacji: w terminie realizacji zadania, po dacie zawarcia umowy do dnia określonego w umowie jako termin końcowy realizacji zadania publicznego, jednak nie dłużej niż do dnia 31 grudnia 2025 r.;</w:t>
      </w:r>
    </w:p>
    <w:p w:rsidR="0033468E" w:rsidRDefault="00A14562">
      <w:pPr>
        <w:pStyle w:val="Akapitzlist1"/>
        <w:numPr>
          <w:ilvl w:val="0"/>
          <w:numId w:val="16"/>
        </w:numPr>
        <w:tabs>
          <w:tab w:val="left" w:pos="668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wydatki w ramach udzielonej dotacji są kwalifikowane gdy jednocześnie:</w:t>
      </w:r>
    </w:p>
    <w:p w:rsidR="0033468E" w:rsidRDefault="00A14562">
      <w:pPr>
        <w:pStyle w:val="Akapitzlist1"/>
        <w:numPr>
          <w:ilvl w:val="0"/>
          <w:numId w:val="18"/>
        </w:numPr>
        <w:tabs>
          <w:tab w:val="left" w:pos="-772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są poniesione w terminie, o którym mowa w pkt 1;</w:t>
      </w:r>
    </w:p>
    <w:p w:rsidR="0033468E" w:rsidRDefault="00A14562">
      <w:pPr>
        <w:pStyle w:val="Akapitzlist1"/>
        <w:numPr>
          <w:ilvl w:val="0"/>
          <w:numId w:val="18"/>
        </w:numPr>
        <w:tabs>
          <w:tab w:val="left" w:pos="-772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są niezbędne do realizacji zadania;</w:t>
      </w:r>
    </w:p>
    <w:p w:rsidR="0033468E" w:rsidRDefault="00A14562">
      <w:pPr>
        <w:pStyle w:val="Akapitzlist1"/>
        <w:numPr>
          <w:ilvl w:val="0"/>
          <w:numId w:val="18"/>
        </w:numPr>
        <w:tabs>
          <w:tab w:val="left" w:pos="-772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są udokumentowane (dowodem poniesienia wydatków jest opłacona faktura lub inny dokument księgowy o równoważnej wartości dowodowej wraz z dowodami zapłaty);</w:t>
      </w:r>
    </w:p>
    <w:p w:rsidR="0033468E" w:rsidRDefault="00A14562">
      <w:pPr>
        <w:pStyle w:val="Akapitzlist1"/>
        <w:numPr>
          <w:ilvl w:val="0"/>
          <w:numId w:val="18"/>
        </w:numPr>
        <w:tabs>
          <w:tab w:val="left" w:pos="-772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zostały faktycznie poniesione przez Oferenta;</w:t>
      </w:r>
    </w:p>
    <w:p w:rsidR="0033468E" w:rsidRDefault="00A14562">
      <w:pPr>
        <w:pStyle w:val="Akapitzlist1"/>
        <w:numPr>
          <w:ilvl w:val="0"/>
          <w:numId w:val="18"/>
        </w:numPr>
        <w:tabs>
          <w:tab w:val="left" w:pos="-772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zostały poniesione wyłącznie na potrzeby osób, do których zadanie jest adresowane;</w:t>
      </w:r>
    </w:p>
    <w:p w:rsidR="0033468E" w:rsidRDefault="00A14562">
      <w:pPr>
        <w:pStyle w:val="Akapitzlist1"/>
        <w:numPr>
          <w:ilvl w:val="0"/>
          <w:numId w:val="18"/>
        </w:numPr>
        <w:tabs>
          <w:tab w:val="left" w:pos="-772"/>
        </w:tabs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zostały przewidziane w zatwierdzonym kosztorysie.</w:t>
      </w:r>
    </w:p>
    <w:p w:rsidR="0033468E" w:rsidRDefault="0033468E">
      <w:pPr>
        <w:pStyle w:val="Normalny1"/>
        <w:spacing w:line="256" w:lineRule="exact"/>
        <w:rPr>
          <w:rFonts w:ascii="Times New Roman" w:eastAsia="Times New Roman" w:hAnsi="Times New Roman"/>
        </w:rPr>
      </w:pPr>
    </w:p>
    <w:p w:rsidR="0033468E" w:rsidRDefault="00A14562">
      <w:pPr>
        <w:pStyle w:val="Normalny1"/>
        <w:spacing w:line="0" w:lineRule="atLeast"/>
        <w:ind w:right="83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§ 5</w:t>
      </w:r>
    </w:p>
    <w:p w:rsidR="0033468E" w:rsidRDefault="00A14562">
      <w:pPr>
        <w:pStyle w:val="Normalny1"/>
        <w:spacing w:line="0" w:lineRule="atLeast"/>
        <w:ind w:right="103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Termin i miejsce realizacji zadania</w:t>
      </w:r>
    </w:p>
    <w:p w:rsidR="0033468E" w:rsidRDefault="0033468E">
      <w:pPr>
        <w:pStyle w:val="Normalny1"/>
        <w:spacing w:line="22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468E" w:rsidRDefault="00A14562">
      <w:pPr>
        <w:pStyle w:val="Normalny1"/>
        <w:numPr>
          <w:ilvl w:val="0"/>
          <w:numId w:val="19"/>
        </w:numPr>
        <w:tabs>
          <w:tab w:val="left" w:pos="364"/>
        </w:tabs>
        <w:spacing w:line="276" w:lineRule="auto"/>
        <w:ind w:left="364" w:hanging="364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Termin realizacji zadania: </w:t>
      </w: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do 31 grudnia 2025 roku.</w:t>
      </w:r>
    </w:p>
    <w:p w:rsidR="0033468E" w:rsidRDefault="00A14562">
      <w:pPr>
        <w:pStyle w:val="Normalny1"/>
        <w:numPr>
          <w:ilvl w:val="0"/>
          <w:numId w:val="19"/>
        </w:numPr>
        <w:tabs>
          <w:tab w:val="left" w:pos="364"/>
        </w:tabs>
        <w:spacing w:line="276" w:lineRule="auto"/>
        <w:ind w:left="364" w:right="106" w:hanging="364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Miejsce realizacji zadania: teren gminy Barwice, </w:t>
      </w:r>
      <w:r>
        <w:rPr>
          <w:rStyle w:val="Domylnaczcionkaakapitu1"/>
          <w:rFonts w:ascii="Times New Roman" w:eastAsia="Times New Roman" w:hAnsi="Times New Roman"/>
          <w:color w:val="000000"/>
          <w:sz w:val="24"/>
          <w:szCs w:val="24"/>
        </w:rPr>
        <w:t xml:space="preserve">w przypadku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inicjatyw turystycznych, organizacji imprez o charakterze turystyczno-krajoznawczym tj. rajdów pieszych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br/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lastRenderedPageBreak/>
        <w:t xml:space="preserve">i rowerowych, spływów kajakowych, wycieczek autokarowych itp. dla dzieci, młodzieży i dorosłych zgodnie z harmonogramem. </w:t>
      </w:r>
    </w:p>
    <w:p w:rsidR="0033468E" w:rsidRDefault="00A14562">
      <w:pPr>
        <w:pStyle w:val="Normalny1"/>
        <w:numPr>
          <w:ilvl w:val="0"/>
          <w:numId w:val="19"/>
        </w:numPr>
        <w:tabs>
          <w:tab w:val="left" w:pos="364"/>
        </w:tabs>
        <w:spacing w:line="276" w:lineRule="auto"/>
        <w:ind w:left="364" w:right="106" w:hanging="364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Forma realizacji zadania: zadania stacjonarne na terenie gminy Barwice.</w:t>
      </w:r>
    </w:p>
    <w:p w:rsidR="0033468E" w:rsidRDefault="0033468E">
      <w:pPr>
        <w:pStyle w:val="Normalny1"/>
        <w:spacing w:line="255" w:lineRule="exact"/>
        <w:rPr>
          <w:rFonts w:ascii="Times New Roman" w:eastAsia="Times New Roman" w:hAnsi="Times New Roman"/>
        </w:rPr>
      </w:pPr>
    </w:p>
    <w:p w:rsidR="0033468E" w:rsidRDefault="00A14562">
      <w:pPr>
        <w:pStyle w:val="Normalny1"/>
        <w:spacing w:line="0" w:lineRule="atLeast"/>
        <w:ind w:right="83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§ 6</w:t>
      </w:r>
    </w:p>
    <w:p w:rsidR="0033468E" w:rsidRDefault="00A14562">
      <w:pPr>
        <w:pStyle w:val="Normalny1"/>
        <w:spacing w:line="228" w:lineRule="auto"/>
        <w:ind w:right="103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Warunki realizacji zadania publicznego</w:t>
      </w:r>
    </w:p>
    <w:p w:rsidR="0033468E" w:rsidRDefault="0033468E">
      <w:pPr>
        <w:pStyle w:val="Normalny1"/>
        <w:spacing w:line="25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468E" w:rsidRDefault="00A14562">
      <w:pPr>
        <w:pStyle w:val="Normalny1"/>
        <w:numPr>
          <w:ilvl w:val="0"/>
          <w:numId w:val="20"/>
        </w:numPr>
        <w:tabs>
          <w:tab w:val="left" w:pos="364"/>
        </w:tabs>
        <w:spacing w:line="276" w:lineRule="auto"/>
        <w:ind w:left="364" w:right="8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 ramach realizacji zadania Zleceniobiorca będzie zobowiązany do zawarcia umowy zgodnie ze wzorem załącznika nr 3 do Rozporządzenia Przewodniczącego Komitetu ds. Pożytku Publicznego z dnia 24 października 2018 r. w sprawie wzorów ofert i ramowych wzorów umów dotyczących realizacji zadań publicznych oraz wzorów sprawozdań z wykonywania tych zadań (Dz. U. 2018 r., poz. 2057).</w:t>
      </w:r>
    </w:p>
    <w:p w:rsidR="0033468E" w:rsidRDefault="00A14562">
      <w:pPr>
        <w:pStyle w:val="Normalny1"/>
        <w:numPr>
          <w:ilvl w:val="0"/>
          <w:numId w:val="20"/>
        </w:numPr>
        <w:tabs>
          <w:tab w:val="left" w:pos="364"/>
        </w:tabs>
        <w:spacing w:line="276" w:lineRule="auto"/>
        <w:ind w:left="36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Zadanie powinno być realizowane z najwyższą starannością, zgodnie ze złożoną ofertą </w:t>
      </w:r>
      <w:r>
        <w:rPr>
          <w:rFonts w:ascii="Times New Roman" w:eastAsia="Arial" w:hAnsi="Times New Roman" w:cs="Times New Roman"/>
          <w:sz w:val="22"/>
          <w:szCs w:val="22"/>
        </w:rPr>
        <w:br/>
        <w:t>i zawartą umową oraz obowiązującymi przepisami prawa.</w:t>
      </w:r>
    </w:p>
    <w:p w:rsidR="0033468E" w:rsidRDefault="00A14562">
      <w:pPr>
        <w:pStyle w:val="Normalny1"/>
        <w:numPr>
          <w:ilvl w:val="0"/>
          <w:numId w:val="20"/>
        </w:numPr>
        <w:tabs>
          <w:tab w:val="left" w:pos="308"/>
        </w:tabs>
        <w:spacing w:line="276" w:lineRule="auto"/>
        <w:ind w:left="284" w:right="-28" w:hanging="284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W przypadku ogłoszenia na </w:t>
      </w:r>
      <w:r>
        <w:rPr>
          <w:rStyle w:val="Domylnaczcionkaakapitu1"/>
          <w:rFonts w:ascii="Times New Roman" w:hAnsi="Times New Roman" w:cs="Times New Roman"/>
          <w:bCs/>
          <w:spacing w:val="-4"/>
          <w:sz w:val="22"/>
          <w:szCs w:val="22"/>
        </w:rPr>
        <w:t>terenie Rzeczypospolitej Polskiej stanem epidemii lub stanem zagrożenia epidemiologicznego o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ferent zobowiązany jest do stosowania się do aktualnie obowiązujących </w:t>
      </w:r>
      <w:r>
        <w:rPr>
          <w:rStyle w:val="Domylnaczcionkaakapitu1"/>
          <w:rFonts w:ascii="Times New Roman" w:hAnsi="Times New Roman" w:cs="Times New Roman"/>
          <w:bCs/>
          <w:spacing w:val="-4"/>
          <w:sz w:val="22"/>
          <w:szCs w:val="22"/>
        </w:rPr>
        <w:t xml:space="preserve">wytycznych wydanych przez właściwe organy. </w:t>
      </w:r>
    </w:p>
    <w:p w:rsidR="0033468E" w:rsidRDefault="00A14562">
      <w:pPr>
        <w:pStyle w:val="Normalny1"/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Dotacja </w:t>
      </w: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może być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 przeznaczona w szczególności na:</w:t>
      </w:r>
    </w:p>
    <w:p w:rsidR="0033468E" w:rsidRDefault="00A14562">
      <w:pPr>
        <w:pStyle w:val="Normalny1"/>
        <w:numPr>
          <w:ilvl w:val="1"/>
          <w:numId w:val="20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wynagrodzenie kadry szkoleniowej;</w:t>
      </w:r>
    </w:p>
    <w:p w:rsidR="0033468E" w:rsidRDefault="00A14562">
      <w:pPr>
        <w:pStyle w:val="Normalny1"/>
        <w:numPr>
          <w:ilvl w:val="1"/>
          <w:numId w:val="20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wynagrodzenie osoby zajmującej się obsługą finansowo-księgową;</w:t>
      </w:r>
    </w:p>
    <w:p w:rsidR="0033468E" w:rsidRDefault="00A14562">
      <w:pPr>
        <w:pStyle w:val="Normalny1"/>
        <w:numPr>
          <w:ilvl w:val="1"/>
          <w:numId w:val="20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obsługa medyczna i techniczna;</w:t>
      </w:r>
    </w:p>
    <w:p w:rsidR="0033468E" w:rsidRDefault="00A14562">
      <w:pPr>
        <w:pStyle w:val="Normalny1"/>
        <w:numPr>
          <w:ilvl w:val="1"/>
          <w:numId w:val="20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obsługa księgowa dotycząca realizowanego zadania;</w:t>
      </w:r>
    </w:p>
    <w:p w:rsidR="0033468E" w:rsidRDefault="00A14562">
      <w:pPr>
        <w:pStyle w:val="Normalny1"/>
        <w:numPr>
          <w:ilvl w:val="1"/>
          <w:numId w:val="20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transport związany z realizacją zadania;</w:t>
      </w:r>
    </w:p>
    <w:p w:rsidR="0033468E" w:rsidRDefault="00A14562">
      <w:pPr>
        <w:pStyle w:val="Normalny1"/>
        <w:numPr>
          <w:ilvl w:val="0"/>
          <w:numId w:val="21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bookmarkStart w:id="4" w:name="page4"/>
      <w:bookmarkEnd w:id="4"/>
      <w:r>
        <w:rPr>
          <w:rFonts w:ascii="Times New Roman" w:eastAsia="Arial" w:hAnsi="Times New Roman" w:cs="Times New Roman"/>
          <w:sz w:val="22"/>
          <w:szCs w:val="22"/>
        </w:rPr>
        <w:t>zakup materiałów i pomocy niezbędnych do realizacji zadania;</w:t>
      </w:r>
    </w:p>
    <w:p w:rsidR="0033468E" w:rsidRDefault="00A14562">
      <w:pPr>
        <w:pStyle w:val="Normalny1"/>
        <w:numPr>
          <w:ilvl w:val="0"/>
          <w:numId w:val="21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zakup sprzętu niezbędnego do realizacji zadania.</w:t>
      </w:r>
    </w:p>
    <w:p w:rsidR="0033468E" w:rsidRDefault="00A14562">
      <w:pPr>
        <w:pStyle w:val="Normalny1"/>
        <w:spacing w:line="276" w:lineRule="auto"/>
        <w:ind w:left="426" w:right="-28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Powyższy katalog jest katalogiem otwartym, nie wyklucza zaplanowania innych wydatków, których poniesienie z punktu widzenia zadania publicznego jest celowe.</w:t>
      </w:r>
    </w:p>
    <w:p w:rsidR="0033468E" w:rsidRDefault="00A14562">
      <w:pPr>
        <w:pStyle w:val="Normalny1"/>
        <w:numPr>
          <w:ilvl w:val="0"/>
          <w:numId w:val="20"/>
        </w:numPr>
        <w:spacing w:line="276" w:lineRule="auto"/>
        <w:ind w:left="364" w:right="-28" w:hanging="364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Dotacja </w:t>
      </w: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nie może być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 przeznaczona na: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podatek od towarów i usług, jeżeli Oferent ma prawo do jego odliczenia;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right="28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pokrycie deficytu zrealizowanych wcześniej przedsięwzięć, z tytułu należnych odsetek, kar, długów;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wydatki poniesione na przygotowanie oferty;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wydatki inwestycyjne oraz zakup środków trwałych;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wydatki nieuwzględnione w ofercie oraz w umowie;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wydatki powstałe przed lub po dacie obowiązywania umowy;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dyscyplinarne kary finansowe;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wydatki z tytułu opłat i kar umownych;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działalność polityczną i religijną;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1"/>
        </w:tabs>
        <w:spacing w:line="276" w:lineRule="auto"/>
        <w:ind w:left="724" w:right="18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nagrody, premie i inne formy bonifikaty dla szkoleniowców, pracowników i osób zajmujących się realizacją zadania;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1"/>
        </w:tabs>
        <w:spacing w:line="276" w:lineRule="auto"/>
        <w:ind w:left="724" w:right="18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ponoszenie stałych kosztów związanych z zatrudnieniem pracowników,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usługi telekomunikacyjne;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czynsze, koszty dostawy energii elektrycznej, wody, gazu, usług telekomunikacyjnych,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zakup napojów alkoholowych;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darowizny na rzecz osób innych;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amortyzacja, leasing;</w:t>
      </w:r>
    </w:p>
    <w:p w:rsidR="0033468E" w:rsidRDefault="00A14562">
      <w:pPr>
        <w:pStyle w:val="Normalny1"/>
        <w:numPr>
          <w:ilvl w:val="1"/>
          <w:numId w:val="22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niezwiązane z realizowanym zadaniem.</w:t>
      </w:r>
    </w:p>
    <w:p w:rsidR="0033468E" w:rsidRDefault="00A14562">
      <w:pPr>
        <w:pStyle w:val="Normalny1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W trakcie realizacji zadania Oferent zobowiązany jest posiadać zgodę adresatów zadania (beneficjentów) na przetwarzanie danych osobowych zgodnie z obowiązkami wynikającymi                       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lastRenderedPageBreak/>
        <w:t xml:space="preserve">z </w:t>
      </w:r>
      <w:r>
        <w:rPr>
          <w:rStyle w:val="Domylnaczcionkaakapitu1"/>
          <w:rFonts w:ascii="Times New Roman" w:hAnsi="Times New Roman" w:cs="Times New Roman"/>
          <w:sz w:val="22"/>
          <w:szCs w:val="22"/>
          <w:shd w:val="clear" w:color="auto" w:fill="FFFFFF"/>
        </w:rPr>
        <w:t>rozporządzenia Parlamentu Europejskiego i Rady (UE) 2016/679 z dnia 27 kwietnia 2016 r.                    w sprawie </w:t>
      </w:r>
      <w:bookmarkStart w:id="5" w:name="highlightHit_9"/>
      <w:bookmarkEnd w:id="5"/>
      <w:r>
        <w:rPr>
          <w:rStyle w:val="highlight-disabled"/>
          <w:rFonts w:ascii="Times New Roman" w:hAnsi="Times New Roman" w:cs="Times New Roman"/>
          <w:sz w:val="22"/>
          <w:szCs w:val="22"/>
          <w:shd w:val="clear" w:color="auto" w:fill="FFFFFF"/>
        </w:rPr>
        <w:t>ochrony</w:t>
      </w:r>
      <w:r>
        <w:rPr>
          <w:rStyle w:val="Domylnaczcionkaakapitu1"/>
          <w:rFonts w:ascii="Times New Roman" w:hAnsi="Times New Roman" w:cs="Times New Roman"/>
          <w:sz w:val="22"/>
          <w:szCs w:val="22"/>
          <w:shd w:val="clear" w:color="auto" w:fill="FFFFFF"/>
        </w:rPr>
        <w:t> osób fizycznych w związku z przetwarzaniem </w:t>
      </w:r>
      <w:bookmarkStart w:id="6" w:name="highlightHit_10"/>
      <w:bookmarkEnd w:id="6"/>
      <w:r>
        <w:rPr>
          <w:rStyle w:val="highlight-disabled"/>
          <w:rFonts w:ascii="Times New Roman" w:hAnsi="Times New Roman" w:cs="Times New Roman"/>
          <w:sz w:val="22"/>
          <w:szCs w:val="22"/>
          <w:shd w:val="clear" w:color="auto" w:fill="FFFFFF"/>
        </w:rPr>
        <w:t>danych</w:t>
      </w:r>
      <w:r>
        <w:rPr>
          <w:rStyle w:val="Domylnaczcionkaakapitu1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bookmarkStart w:id="7" w:name="highlightHit_11"/>
      <w:bookmarkEnd w:id="7"/>
      <w:r>
        <w:rPr>
          <w:rStyle w:val="highlight-disabled"/>
          <w:rFonts w:ascii="Times New Roman" w:hAnsi="Times New Roman" w:cs="Times New Roman"/>
          <w:sz w:val="22"/>
          <w:szCs w:val="22"/>
          <w:shd w:val="clear" w:color="auto" w:fill="FFFFFF"/>
        </w:rPr>
        <w:t>osobowych</w:t>
      </w:r>
      <w:r>
        <w:rPr>
          <w:rStyle w:val="Domylnaczcionkaakapitu1"/>
          <w:rFonts w:ascii="Times New Roman" w:hAnsi="Times New Roman" w:cs="Times New Roman"/>
          <w:sz w:val="22"/>
          <w:szCs w:val="22"/>
          <w:shd w:val="clear" w:color="auto" w:fill="FFFFFF"/>
        </w:rPr>
        <w:t> i w sprawie swobodnego przepływu takich </w:t>
      </w:r>
      <w:bookmarkStart w:id="8" w:name="highlightHit_12"/>
      <w:bookmarkEnd w:id="8"/>
      <w:r>
        <w:rPr>
          <w:rStyle w:val="highlight-disabled"/>
          <w:rFonts w:ascii="Times New Roman" w:hAnsi="Times New Roman" w:cs="Times New Roman"/>
          <w:sz w:val="22"/>
          <w:szCs w:val="22"/>
          <w:shd w:val="clear" w:color="auto" w:fill="FFFFFF"/>
        </w:rPr>
        <w:t>danych</w:t>
      </w:r>
      <w:r>
        <w:rPr>
          <w:rStyle w:val="Domylnaczcionkaakapitu1"/>
          <w:rFonts w:ascii="Times New Roman" w:hAnsi="Times New Roman" w:cs="Times New Roman"/>
          <w:sz w:val="22"/>
          <w:szCs w:val="22"/>
          <w:shd w:val="clear" w:color="auto" w:fill="FFFFFF"/>
        </w:rPr>
        <w:t> oraz uchylenia dyrektywy 95/46/WE (ogólne rozporządzenie o </w:t>
      </w:r>
      <w:bookmarkStart w:id="9" w:name="highlightHit_13"/>
      <w:bookmarkEnd w:id="9"/>
      <w:r>
        <w:rPr>
          <w:rStyle w:val="highlight-disabled"/>
          <w:rFonts w:ascii="Times New Roman" w:hAnsi="Times New Roman" w:cs="Times New Roman"/>
          <w:sz w:val="22"/>
          <w:szCs w:val="22"/>
          <w:shd w:val="clear" w:color="auto" w:fill="FFFFFF"/>
        </w:rPr>
        <w:t>ochronie</w:t>
      </w:r>
      <w:r>
        <w:rPr>
          <w:rStyle w:val="Domylnaczcionkaakapitu1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bookmarkStart w:id="10" w:name="highlightHit_14"/>
      <w:bookmarkEnd w:id="10"/>
      <w:r>
        <w:rPr>
          <w:rStyle w:val="highlight-disabled"/>
          <w:rFonts w:ascii="Times New Roman" w:hAnsi="Times New Roman" w:cs="Times New Roman"/>
          <w:sz w:val="22"/>
          <w:szCs w:val="22"/>
          <w:shd w:val="clear" w:color="auto" w:fill="FFFFFF"/>
        </w:rPr>
        <w:t>danych</w:t>
      </w:r>
      <w:r>
        <w:rPr>
          <w:rStyle w:val="Domylnaczcionkaakapitu1"/>
          <w:rFonts w:ascii="Times New Roman" w:hAnsi="Times New Roman" w:cs="Times New Roman"/>
          <w:sz w:val="22"/>
          <w:szCs w:val="22"/>
          <w:shd w:val="clear" w:color="auto" w:fill="FFFFFF"/>
        </w:rPr>
        <w:t>) (Dz. Urz. UE L 119 z 04.05.2016, str. 1)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oraz ustawy z dnia 10 maja 2018 r. 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br/>
        <w:t>o ochronie danych osobowych (t.j. Dz. U. z 2019 r., poz. 1781), w szczególności zgodę na udostępnianie tych danych do celów monitoringu i kontroli w ramach realizowanego zadania publicznego.</w:t>
      </w:r>
    </w:p>
    <w:p w:rsidR="0033468E" w:rsidRDefault="0033468E">
      <w:pPr>
        <w:pStyle w:val="Normalny1"/>
        <w:spacing w:line="200" w:lineRule="exact"/>
        <w:rPr>
          <w:rFonts w:ascii="Times New Roman" w:eastAsia="Times New Roman" w:hAnsi="Times New Roman"/>
        </w:rPr>
      </w:pPr>
    </w:p>
    <w:p w:rsidR="0033468E" w:rsidRDefault="00A14562">
      <w:pPr>
        <w:pStyle w:val="Normalny1"/>
        <w:numPr>
          <w:ilvl w:val="1"/>
          <w:numId w:val="23"/>
        </w:numPr>
        <w:tabs>
          <w:tab w:val="left" w:pos="4564"/>
        </w:tabs>
        <w:spacing w:line="0" w:lineRule="atLeast"/>
        <w:ind w:left="4564" w:hanging="166"/>
        <w:jc w:val="both"/>
      </w:pP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</w:rPr>
        <w:t>7</w:t>
      </w:r>
    </w:p>
    <w:p w:rsidR="0033468E" w:rsidRDefault="00A14562">
      <w:pPr>
        <w:pStyle w:val="Normalny1"/>
        <w:tabs>
          <w:tab w:val="left" w:pos="456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Zapewnienie dostępności osobom ze szczególnymi potrzebami</w:t>
      </w:r>
    </w:p>
    <w:p w:rsidR="0033468E" w:rsidRDefault="0033468E">
      <w:pPr>
        <w:pStyle w:val="Normalny1"/>
        <w:tabs>
          <w:tab w:val="left" w:pos="4564"/>
        </w:tabs>
        <w:spacing w:line="0" w:lineRule="atLeas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33468E" w:rsidRDefault="00A14562">
      <w:pPr>
        <w:pStyle w:val="Akapitzlist1"/>
        <w:numPr>
          <w:ilvl w:val="0"/>
          <w:numId w:val="24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Zadanie musi być realizowane przez Zleceniobiorcą w taki sposób, aby nie wykluczało </w:t>
      </w:r>
      <w:r>
        <w:rPr>
          <w:rFonts w:ascii="Times New Roman" w:hAnsi="Times New Roman" w:cs="Times New Roman"/>
          <w:sz w:val="22"/>
          <w:szCs w:val="22"/>
        </w:rPr>
        <w:br/>
        <w:t xml:space="preserve">z uczestnictwa w nim osób ze specjalnymi potrzebami. Zapewnienie dostępności przez Zleceniobiorcą oznacza obowiązek osiągnięcia stanu faktycznego, w którym osoba ze szczególnymi potrzebami jako odbiorca zadania publicznego, może w nim uczestniczyć na zasadzie równości </w:t>
      </w:r>
      <w:r>
        <w:rPr>
          <w:rFonts w:ascii="Times New Roman" w:hAnsi="Times New Roman" w:cs="Times New Roman"/>
          <w:sz w:val="22"/>
          <w:szCs w:val="22"/>
        </w:rPr>
        <w:br/>
        <w:t xml:space="preserve">z innymi osobami. </w:t>
      </w:r>
    </w:p>
    <w:p w:rsidR="0033468E" w:rsidRDefault="00A14562">
      <w:pPr>
        <w:pStyle w:val="Akapitzlist1"/>
        <w:numPr>
          <w:ilvl w:val="0"/>
          <w:numId w:val="24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wykonywaniu zadania Zleceniobiorca zobowiązany jest, zgodnie z ustawą z dnia 19 lipca </w:t>
      </w:r>
      <w:r>
        <w:rPr>
          <w:rFonts w:ascii="Times New Roman" w:hAnsi="Times New Roman" w:cs="Times New Roman"/>
          <w:sz w:val="22"/>
          <w:szCs w:val="22"/>
        </w:rPr>
        <w:br/>
        <w:t xml:space="preserve">2021 r. o zapewnianiu dostępności osobom ze szczególnymi potrzebami (t.j. Dz. U. 2024 poz. 1411 z późn. zm.), do zapewnienia odbiorcom zadania, co najmniej w zakresie minimalnym: </w:t>
      </w:r>
    </w:p>
    <w:p w:rsidR="0033468E" w:rsidRDefault="00A14562">
      <w:pPr>
        <w:pStyle w:val="Akapitzlist1"/>
        <w:numPr>
          <w:ilvl w:val="0"/>
          <w:numId w:val="25"/>
        </w:numPr>
        <w:spacing w:line="276" w:lineRule="auto"/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zakresie dostępności architektonicznej: 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zapewnienie wolnych od barier poziomych i pionowych przestrzeni komunikacyjnych budynków, w którym realizowane będzie zadanie, 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instalację urządzeń lub zastosowanie środków technicznych i rozwiązań architektonicznych </w:t>
      </w:r>
      <w:r>
        <w:rPr>
          <w:rFonts w:ascii="Times New Roman" w:hAnsi="Times New Roman" w:cs="Times New Roman"/>
          <w:sz w:val="22"/>
          <w:szCs w:val="22"/>
        </w:rPr>
        <w:br/>
        <w:t xml:space="preserve">w budynku, które umożliwiają dostęp do wszystkich pomieszczeń, w których realizowane jest zadanie, z wyłączeniem pomieszczeń technicznych, 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zapewnienie informacji na temat rozkładu pomieszczeń w budynku, co najmniej w sposób wizualny i dotykowy lub głosowy, 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zapewnienie wstępu do budynku, w którym realizowane jest zadanie, osobie korzystającej z psa asystującego, 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zapewnienie osobom ze szczególnymi potrzebami możliwości ewakuacji lub ich uratowania w inny sposób z budynku, w którym realizowane jest zadanie;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w zakresie dostępności cyfrowej: 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funkcjonalności, kompatybilności, postrzegalności, zrozumiałości strony internetowej i aplikacji mobilnej poprzez spełnienie wymagań określonych w ustawie z dnia 4 kwietnia 2019 r. o dostępności cyfrowej stron internetowych lub aplikacji mobilnej jak również materiałów cyfrowych wytwarzanych i wykorzystywanych do realizacji zadania lub jego promocji; 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w zakresie dostępności informacyjno-komunikacyjnej: 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obsługę w ramach zadania publicznego z wykorzystaniem środków wspierających komunikowanie się, o których mowa w ustawie z dnia 19 sierpnia 2011 r. o języku migowym i innych środkach komunikowania się (t.j. Dz. U. z 2023 r. poz. 20), lub przez wykorzystanie zdalnego dostępu online do usługi tłumacza przez strony internetowe i aplikacje,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instalację urządzeń lub innych środków technicznych do obsługi osób słabosłyszących w ramach realizowanego zadania, np.: pętli indukcyjnych, systemów FM lub urządzeń opartych o inne technologie, których celem jest wspomaganie słyszenia, 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zapewnienie na stronie internetowej danego podmiotu informacji o zakresie jego działalności – </w:t>
      </w:r>
      <w:r>
        <w:rPr>
          <w:rFonts w:ascii="Times New Roman" w:hAnsi="Times New Roman" w:cs="Times New Roman"/>
          <w:sz w:val="22"/>
          <w:szCs w:val="22"/>
        </w:rPr>
        <w:br/>
        <w:t xml:space="preserve">w postaci elektronicznego pliku zawierającego tekst odczytywalny maszynowo, nagrania treści </w:t>
      </w:r>
      <w:r>
        <w:rPr>
          <w:rFonts w:ascii="Times New Roman" w:hAnsi="Times New Roman" w:cs="Times New Roman"/>
          <w:sz w:val="22"/>
          <w:szCs w:val="22"/>
        </w:rPr>
        <w:br/>
        <w:t>w polskim języku migowym oraz informacji w tekście łatwym do czytania i zrozumienia,</w:t>
      </w:r>
    </w:p>
    <w:p w:rsidR="0033468E" w:rsidRDefault="00A14562">
      <w:pPr>
        <w:pStyle w:val="Normalny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zapewnienie, na wniosek osoby ze szczególnymi potrzebami, komunikacji z podmiotem publicznym w formie określonej w tym wniosku.</w:t>
      </w:r>
    </w:p>
    <w:p w:rsidR="0033468E" w:rsidRDefault="00A14562">
      <w:pPr>
        <w:pStyle w:val="Akapitzlist1"/>
        <w:numPr>
          <w:ilvl w:val="0"/>
          <w:numId w:val="24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Zgodnie z art. 7 ust. 1 ustawy o zapewnianiu dostępności, jeżeli Zleceniodawca nie jest w stanie, </w:t>
      </w:r>
      <w:r>
        <w:rPr>
          <w:rFonts w:ascii="Times New Roman" w:hAnsi="Times New Roman" w:cs="Times New Roman"/>
          <w:sz w:val="22"/>
          <w:szCs w:val="22"/>
        </w:rPr>
        <w:br/>
        <w:t xml:space="preserve">w szczególności ze względów technicznych lub prawnych, zapewnić dostępności osobie ze szczególnymi potrzebami w zakresie, o którym mowa w art. 6 pkt 1 i 3 ustawy o zapewnianiu dostępności osobom ze szczególnymi potrzebami, Zleceniobiorca zobowiązany jest zapewnić takiej osobie dostęp alternatywny, który polega w szczególności na: </w:t>
      </w:r>
    </w:p>
    <w:p w:rsidR="0033468E" w:rsidRDefault="00A14562">
      <w:pPr>
        <w:pStyle w:val="Akapitzlist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zapewnieniu osobie ze szczególnymi potrzebami wsparcia innej osoby, </w:t>
      </w:r>
    </w:p>
    <w:p w:rsidR="0033468E" w:rsidRDefault="00A14562">
      <w:pPr>
        <w:pStyle w:val="Akapitzlist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zapewnieniu wsparcia technicznego osobie ze szczególnymi potrzebami, w tym z wykorzystaniem nowoczesnych technologii,</w:t>
      </w:r>
    </w:p>
    <w:p w:rsidR="0033468E" w:rsidRDefault="00A14562">
      <w:pPr>
        <w:pStyle w:val="Akapitzlist1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wprowadzeniu takiej organizacji podmiotu publicznego, która umożliwi realizację potrzeb osób ze szczególnymi potrzebami, w niezbędnym zakresie dla tych osób.</w:t>
      </w:r>
    </w:p>
    <w:p w:rsidR="0033468E" w:rsidRDefault="00A14562">
      <w:pPr>
        <w:pStyle w:val="Akapitzlist1"/>
        <w:numPr>
          <w:ilvl w:val="0"/>
          <w:numId w:val="24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braku możliwości zapewnienia osobie ze szczególnymi potrzebami dostępności </w:t>
      </w:r>
      <w:r>
        <w:rPr>
          <w:rFonts w:ascii="Times New Roman" w:hAnsi="Times New Roman" w:cs="Times New Roman"/>
          <w:sz w:val="22"/>
          <w:szCs w:val="22"/>
        </w:rPr>
        <w:br/>
        <w:t xml:space="preserve">w zakresie, o którym mowa w art. 6 pkt 2 ustawy o zapewnianiu dostępności (dostępność cyfrowa), zastosowanie mają przepisy art. 7 ustawy z dnia 4 kwietnia 2019 r. o dostępności cyfrowej stron internetowych i aplikacji mobilnych podmiotów publicznych, zgodnie z którymi alternatywny sposób dostępu polega w szczególności na zapewnieniu kontaktu telefonicznego, korespondencyjnego, za pomocą środków komunikacji elektronicznej lub za pomocą tłumacza języka migowego lub tłumacza-przewodnika, o których mowa w art. 10 ust. 1 ustawy z dnia </w:t>
      </w:r>
      <w:r>
        <w:rPr>
          <w:rFonts w:ascii="Times New Roman" w:hAnsi="Times New Roman" w:cs="Times New Roman"/>
          <w:sz w:val="22"/>
          <w:szCs w:val="22"/>
        </w:rPr>
        <w:br/>
        <w:t xml:space="preserve">19 sierpnia 2011 r. o języku migowym i innych środkach komunikowania się (Dz. U. 2023, poz. 20), jeżeli Zleceniobiorca udostępnia taką możliwość. </w:t>
      </w:r>
    </w:p>
    <w:p w:rsidR="0033468E" w:rsidRDefault="0033468E">
      <w:pPr>
        <w:pStyle w:val="Normalny1"/>
      </w:pPr>
    </w:p>
    <w:p w:rsidR="0033468E" w:rsidRDefault="00A14562">
      <w:pPr>
        <w:pStyle w:val="Normalny1"/>
        <w:numPr>
          <w:ilvl w:val="1"/>
          <w:numId w:val="23"/>
        </w:numPr>
        <w:tabs>
          <w:tab w:val="left" w:pos="4564"/>
        </w:tabs>
        <w:spacing w:line="0" w:lineRule="atLeast"/>
        <w:ind w:left="4564" w:hanging="166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8</w:t>
      </w:r>
    </w:p>
    <w:p w:rsidR="0033468E" w:rsidRDefault="00A14562">
      <w:pPr>
        <w:pStyle w:val="Normalny1"/>
        <w:spacing w:line="228" w:lineRule="auto"/>
        <w:ind w:left="3824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Składanie ofert</w:t>
      </w:r>
    </w:p>
    <w:p w:rsidR="0033468E" w:rsidRDefault="0033468E">
      <w:pPr>
        <w:pStyle w:val="Normalny1"/>
        <w:spacing w:line="253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33468E" w:rsidRDefault="00A14562">
      <w:pPr>
        <w:pStyle w:val="Akapitzlist1"/>
        <w:numPr>
          <w:ilvl w:val="3"/>
          <w:numId w:val="24"/>
        </w:numPr>
        <w:tabs>
          <w:tab w:val="left" w:pos="287"/>
        </w:tabs>
        <w:spacing w:line="276" w:lineRule="auto"/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Ofertę wraz z załącznikami należy składać w formie pisemnej, na obowiązującym formularzu, który stanowi załącznik nr 1 do ogłoszenia, w zamkniętej kopercie w Biurze Obsługi Interesanta Urzędu Miejskiego w Barwicach przy ul. Zwycięzców 22 lub przesłać pocztą lub przesyłką kurierską na adres: Urząd Miejski w Barwicach, ul. Zwycięzców 22, 78-460 Barwice.</w:t>
      </w:r>
    </w:p>
    <w:p w:rsidR="0033468E" w:rsidRDefault="00A14562">
      <w:pPr>
        <w:pStyle w:val="Akapitzlist1"/>
        <w:tabs>
          <w:tab w:val="left" w:pos="287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Na kopercie należy umieścić następujące informacje:</w:t>
      </w:r>
    </w:p>
    <w:p w:rsidR="0033468E" w:rsidRDefault="00A14562">
      <w:pPr>
        <w:pStyle w:val="Akapitzlist1"/>
        <w:tabs>
          <w:tab w:val="left" w:pos="287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pełną nazwę wnioskodawcy i jego adres;</w:t>
      </w:r>
    </w:p>
    <w:p w:rsidR="0033468E" w:rsidRDefault="00A14562">
      <w:pPr>
        <w:pStyle w:val="Akapitzlist1"/>
        <w:tabs>
          <w:tab w:val="left" w:pos="287"/>
        </w:tabs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adnotację „Otwarty konkurs ofert na wspieranie realizacji zadań publicznych z zakresu edukacji publicznej w 2025 roku”.</w:t>
      </w:r>
    </w:p>
    <w:p w:rsidR="0033468E" w:rsidRDefault="00A14562">
      <w:pPr>
        <w:pStyle w:val="Akapitzlist1"/>
        <w:numPr>
          <w:ilvl w:val="3"/>
          <w:numId w:val="24"/>
        </w:numPr>
        <w:tabs>
          <w:tab w:val="left" w:pos="287"/>
        </w:tabs>
        <w:spacing w:line="276" w:lineRule="auto"/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 terminie złożenia oferty decyduje faktyczna data wpływu do Urzędu.</w:t>
      </w:r>
    </w:p>
    <w:p w:rsidR="0033468E" w:rsidRDefault="00A14562">
      <w:pPr>
        <w:pStyle w:val="Akapitzlist1"/>
        <w:numPr>
          <w:ilvl w:val="3"/>
          <w:numId w:val="24"/>
        </w:numPr>
        <w:tabs>
          <w:tab w:val="left" w:pos="287"/>
        </w:tabs>
        <w:spacing w:line="276" w:lineRule="auto"/>
        <w:ind w:left="284" w:hanging="284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Termin składania ofert: do dnia </w:t>
      </w:r>
      <w:r w:rsidR="00035118">
        <w:rPr>
          <w:rStyle w:val="Domylnaczcionkaakapitu1"/>
          <w:rFonts w:ascii="Times New Roman" w:eastAsia="Arial" w:hAnsi="Times New Roman" w:cs="Times New Roman"/>
          <w:b/>
          <w:sz w:val="22"/>
          <w:szCs w:val="22"/>
          <w:u w:val="single"/>
        </w:rPr>
        <w:t>21 sierpnia</w:t>
      </w:r>
      <w:r>
        <w:rPr>
          <w:rStyle w:val="Domylnaczcionkaakapitu1"/>
          <w:rFonts w:ascii="Times New Roman" w:eastAsia="Arial" w:hAnsi="Times New Roman" w:cs="Times New Roman"/>
          <w:b/>
          <w:sz w:val="22"/>
          <w:szCs w:val="22"/>
          <w:u w:val="single"/>
        </w:rPr>
        <w:t xml:space="preserve"> 2025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 roku do godziny 12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  <w:vertAlign w:val="superscript"/>
        </w:rPr>
        <w:t>00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.</w:t>
      </w:r>
    </w:p>
    <w:p w:rsidR="0033468E" w:rsidRDefault="00A14562">
      <w:pPr>
        <w:pStyle w:val="Akapitzlist1"/>
        <w:numPr>
          <w:ilvl w:val="3"/>
          <w:numId w:val="24"/>
        </w:numPr>
        <w:tabs>
          <w:tab w:val="left" w:pos="287"/>
        </w:tabs>
        <w:spacing w:line="276" w:lineRule="auto"/>
        <w:ind w:left="284" w:hanging="284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Oferty złożone na innych formularzach oraz oferty otrzymane po terminie, bez względu na przyczyny opóźnienia złożenia oferty, nie będą rozpatrywane</w:t>
      </w:r>
      <w:r>
        <w:rPr>
          <w:rStyle w:val="Domylnaczcionkaakapitu1"/>
          <w:rFonts w:ascii="Arial" w:eastAsia="Arial" w:hAnsi="Arial"/>
        </w:rPr>
        <w:t>.</w:t>
      </w:r>
    </w:p>
    <w:p w:rsidR="0033468E" w:rsidRDefault="00A14562">
      <w:pPr>
        <w:pStyle w:val="Akapitzlist1"/>
        <w:numPr>
          <w:ilvl w:val="3"/>
          <w:numId w:val="24"/>
        </w:numPr>
        <w:tabs>
          <w:tab w:val="left" w:pos="287"/>
        </w:tabs>
        <w:spacing w:line="276" w:lineRule="auto"/>
        <w:ind w:left="284" w:hanging="284"/>
        <w:jc w:val="both"/>
      </w:pPr>
      <w:r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 xml:space="preserve">Formularz oferty znajduje się w ogłoszeniu konkursu na stronie internetowej </w:t>
      </w:r>
      <w:hyperlink r:id="rId9" w:history="1">
        <w:r>
          <w:rPr>
            <w:rStyle w:val="Hipercze1"/>
            <w:rFonts w:ascii="Times New Roman" w:hAnsi="Times New Roman" w:cs="Times New Roman"/>
            <w:sz w:val="22"/>
            <w:szCs w:val="22"/>
          </w:rPr>
          <w:t>www.barwice.pl</w:t>
        </w:r>
      </w:hyperlink>
      <w:r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 xml:space="preserve"> oraz  w Referacie  Promocji i Rozwoju Gminy, Urząd Miejski w Barwicach ul. Zwycięzców 22, </w:t>
      </w:r>
      <w:r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br/>
        <w:t>78-460 Barwice (pok. nr 21).</w:t>
      </w:r>
    </w:p>
    <w:p w:rsidR="0033468E" w:rsidRDefault="00A14562">
      <w:pPr>
        <w:pStyle w:val="Akapitzlist1"/>
        <w:numPr>
          <w:ilvl w:val="3"/>
          <w:numId w:val="24"/>
        </w:numPr>
        <w:tabs>
          <w:tab w:val="left" w:pos="287"/>
        </w:tabs>
        <w:spacing w:line="276" w:lineRule="auto"/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Do oferty należy dołączyć:</w:t>
      </w:r>
    </w:p>
    <w:p w:rsidR="0033468E" w:rsidRDefault="00A14562">
      <w:pPr>
        <w:pStyle w:val="Normalny1"/>
        <w:numPr>
          <w:ilvl w:val="1"/>
          <w:numId w:val="26"/>
        </w:numPr>
        <w:tabs>
          <w:tab w:val="left" w:pos="724"/>
        </w:tabs>
        <w:spacing w:line="276" w:lineRule="auto"/>
        <w:ind w:left="72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 przypadku, gdy oferent nie podlega wpisowi w Krajowym Rejestrze Sądowym – potwierdzoną za zgodność z oryginałem kopię aktualnego wyciągu z innego rejestru lub ewidencji z wyszczególnionym umocowaniem osób upoważnionych do składania oświadczeń woli w sprawach majątkowych, ewentualnie inny dokument potwierdzający status prawny oferenta. Odpis musi być zgodny ze stanem faktycznym i prawnym, niezależnie od tego, kiedy został wydany;</w:t>
      </w:r>
    </w:p>
    <w:p w:rsidR="0033468E" w:rsidRDefault="00A14562">
      <w:pPr>
        <w:pStyle w:val="Normalny1"/>
        <w:numPr>
          <w:ilvl w:val="1"/>
          <w:numId w:val="26"/>
        </w:numPr>
        <w:tabs>
          <w:tab w:val="left" w:pos="724"/>
        </w:tabs>
        <w:spacing w:line="276" w:lineRule="auto"/>
        <w:ind w:left="72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kopie statutu organizacji pozarządowej w celu zweryfikowania czy oferent jest uprawniony do złożenia oferty;</w:t>
      </w:r>
    </w:p>
    <w:p w:rsidR="0033468E" w:rsidRDefault="00A14562">
      <w:pPr>
        <w:pStyle w:val="Normalny1"/>
        <w:numPr>
          <w:ilvl w:val="1"/>
          <w:numId w:val="26"/>
        </w:numPr>
        <w:tabs>
          <w:tab w:val="left" w:pos="724"/>
        </w:tabs>
        <w:spacing w:line="276" w:lineRule="auto"/>
        <w:ind w:left="724" w:right="106" w:hanging="364"/>
        <w:jc w:val="both"/>
      </w:pPr>
      <w:r>
        <w:rPr>
          <w:rStyle w:val="Domylnaczcionkaakapitu1"/>
          <w:rFonts w:ascii="Times New Roman" w:hAnsi="Times New Roman"/>
          <w:sz w:val="22"/>
          <w:szCs w:val="22"/>
        </w:rPr>
        <w:t xml:space="preserve">podpisaną klauzulę informacyjna o przetwarzaniu danych w Urzędzie Miejskim </w:t>
      </w:r>
      <w:r>
        <w:rPr>
          <w:rStyle w:val="Domylnaczcionkaakapitu1"/>
          <w:rFonts w:ascii="Times New Roman" w:hAnsi="Times New Roman"/>
          <w:sz w:val="22"/>
          <w:szCs w:val="22"/>
        </w:rPr>
        <w:br/>
        <w:t>w Barwicach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;</w:t>
      </w:r>
    </w:p>
    <w:p w:rsidR="0033468E" w:rsidRDefault="00A14562">
      <w:pPr>
        <w:pStyle w:val="Normalny1"/>
        <w:numPr>
          <w:ilvl w:val="1"/>
          <w:numId w:val="26"/>
        </w:numPr>
        <w:tabs>
          <w:tab w:val="left" w:pos="724"/>
        </w:tabs>
        <w:spacing w:line="276" w:lineRule="auto"/>
        <w:ind w:left="72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>w przypadku wyboru innego sposobu reprezentacji oferentów składających ofertę wspólną, niż wynikający z KRS lub innego właściwego rejestru – dokument potwierdzający upoważnienie do działania w imieniu oferenta(ów);</w:t>
      </w:r>
      <w:bookmarkStart w:id="11" w:name="page5"/>
      <w:bookmarkEnd w:id="11"/>
    </w:p>
    <w:p w:rsidR="0033468E" w:rsidRDefault="00A14562">
      <w:pPr>
        <w:pStyle w:val="Normalny1"/>
        <w:numPr>
          <w:ilvl w:val="1"/>
          <w:numId w:val="26"/>
        </w:numPr>
        <w:tabs>
          <w:tab w:val="left" w:pos="724"/>
        </w:tabs>
        <w:spacing w:line="276" w:lineRule="auto"/>
        <w:ind w:left="72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kopię umowy lub statut spółki potwierdzoną za zgodność z oryginałem – w przypadku gdy oferent jest spółką prawa handlowego, o której mowa w art. 3 ust. 3 pkt 4 Ustawy.</w:t>
      </w:r>
    </w:p>
    <w:p w:rsidR="0033468E" w:rsidRDefault="00A14562">
      <w:pPr>
        <w:pStyle w:val="Normalny1"/>
        <w:numPr>
          <w:ilvl w:val="1"/>
          <w:numId w:val="26"/>
        </w:numPr>
        <w:tabs>
          <w:tab w:val="left" w:pos="724"/>
        </w:tabs>
        <w:spacing w:line="276" w:lineRule="auto"/>
        <w:ind w:left="72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 przypadku złożenia oferty wspólnej:</w:t>
      </w:r>
    </w:p>
    <w:p w:rsidR="0033468E" w:rsidRDefault="00A14562">
      <w:pPr>
        <w:pStyle w:val="Normalny1"/>
        <w:numPr>
          <w:ilvl w:val="2"/>
          <w:numId w:val="27"/>
        </w:numPr>
        <w:tabs>
          <w:tab w:val="left" w:pos="709"/>
        </w:tabs>
        <w:spacing w:line="276" w:lineRule="auto"/>
        <w:ind w:left="567" w:right="106" w:firstLine="0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oferenci zobowiązani są do przedłożenia umowy określającej zakres ich świadczeń składających się na realizację zadania publicznego,</w:t>
      </w:r>
    </w:p>
    <w:p w:rsidR="0033468E" w:rsidRDefault="00A14562">
      <w:pPr>
        <w:pStyle w:val="Normalny1"/>
        <w:numPr>
          <w:ilvl w:val="2"/>
          <w:numId w:val="27"/>
        </w:numPr>
        <w:tabs>
          <w:tab w:val="left" w:pos="709"/>
        </w:tabs>
        <w:spacing w:line="276" w:lineRule="auto"/>
        <w:ind w:left="567" w:right="106" w:firstLine="0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do oferty należy dołączyć odpowiednią do liczby oferentów składanych tę ofertę – ilość stron informacyjnych dotyczących danych oferentów – część II formularza oferty oraz sposób ich reprezentacji – część III oferty, każdy z oferentów przy ofercie wspólnej zobowiązany jest do złożenia załączników wymienionych w ust. 6.</w:t>
      </w:r>
    </w:p>
    <w:p w:rsidR="0033468E" w:rsidRDefault="00A14562">
      <w:pPr>
        <w:pStyle w:val="Normalny1"/>
        <w:tabs>
          <w:tab w:val="left" w:pos="364"/>
        </w:tabs>
        <w:spacing w:line="276" w:lineRule="auto"/>
        <w:ind w:left="284" w:right="86" w:hanging="284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 xml:space="preserve">7. Organizacje pozarządowe mogą korzystać z pomocy i wyjaśnień pracownika Urzędu Miejskiego </w:t>
      </w: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br/>
        <w:t xml:space="preserve">w Barwicach odpowiedzialnego za przeprowadzenie konkursu ofert w kwestii dotyczącej zadań konkursowych i wymogów formalnych. Dane kontaktowe: tel. 94 713 75 13; e-mail: </w:t>
      </w:r>
      <w:hyperlink r:id="rId10" w:history="1">
        <w:r>
          <w:rPr>
            <w:rStyle w:val="Hipercze1"/>
            <w:rFonts w:ascii="Times New Roman" w:eastAsia="Arial" w:hAnsi="Times New Roman" w:cs="Times New Roman"/>
            <w:sz w:val="22"/>
            <w:szCs w:val="22"/>
          </w:rPr>
          <w:t>k.smiechowska@um.barwice.pl</w:t>
        </w:r>
      </w:hyperlink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.</w:t>
      </w:r>
    </w:p>
    <w:p w:rsidR="0033468E" w:rsidRDefault="0033468E">
      <w:pPr>
        <w:pStyle w:val="Normalny1"/>
        <w:spacing w:line="227" w:lineRule="exact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33468E" w:rsidRDefault="00A14562">
      <w:pPr>
        <w:pStyle w:val="Normalny1"/>
        <w:spacing w:line="0" w:lineRule="atLeast"/>
        <w:ind w:right="63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§ 9</w:t>
      </w:r>
    </w:p>
    <w:p w:rsidR="0033468E" w:rsidRDefault="0033468E">
      <w:pPr>
        <w:pStyle w:val="Normalny1"/>
        <w:spacing w:line="1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3468E" w:rsidRDefault="00A14562">
      <w:pPr>
        <w:pStyle w:val="Normalny1"/>
        <w:spacing w:line="0" w:lineRule="atLeast"/>
        <w:ind w:right="63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Termin, tryb i kryteria wyboru ofert</w:t>
      </w:r>
    </w:p>
    <w:p w:rsidR="0033468E" w:rsidRDefault="0033468E">
      <w:pPr>
        <w:pStyle w:val="Normalny1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468E" w:rsidRDefault="00A14562">
      <w:pPr>
        <w:pStyle w:val="Normalny1"/>
        <w:numPr>
          <w:ilvl w:val="0"/>
          <w:numId w:val="28"/>
        </w:numPr>
        <w:tabs>
          <w:tab w:val="left" w:pos="364"/>
        </w:tabs>
        <w:spacing w:line="276" w:lineRule="auto"/>
        <w:ind w:left="36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Ostateczne rozstrzygnięcie konkursu nastąpi nie później niż 30 dni od ostatecznego terminu składania ofert.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 celu opiniowania złożonych ofert Burmistrz Barwic powoła komisję konkursową.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4"/>
        </w:tabs>
        <w:spacing w:line="276" w:lineRule="auto"/>
        <w:ind w:left="36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Komisja otwartego konkursu ofert przekazuje Burmistrzowi Barwic protokół wraz z listą rankingową. Decyzję o wsparciu realizacji zadań wybranym podmiotom podejmie Burmistrz Barwic w terminie do 7 dni od daty przekazania protokołu z prac komisji otwartego konkursu ofert wraz z listą rankingową.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4"/>
        </w:tabs>
        <w:spacing w:line="276" w:lineRule="auto"/>
        <w:ind w:left="364" w:right="106" w:hanging="364"/>
        <w:jc w:val="both"/>
      </w:pPr>
      <w:r>
        <w:rPr>
          <w:rStyle w:val="Domylnaczcionkaakapitu1"/>
          <w:rFonts w:ascii="Times New Roman" w:eastAsia="Arial" w:hAnsi="Times New Roman" w:cs="Times New Roman"/>
          <w:sz w:val="22"/>
          <w:szCs w:val="22"/>
        </w:rPr>
        <w:t>Tryb powołania i zasady działania komisji konkursowych do opiniowania ofert w otwartych konkursach ofert określa § 12 „</w:t>
      </w:r>
      <w:r>
        <w:rPr>
          <w:rStyle w:val="Domylnaczcionkaakapitu1"/>
          <w:rFonts w:ascii="Times New Roman" w:hAnsi="Times New Roman" w:cs="Times New Roman"/>
          <w:sz w:val="22"/>
          <w:szCs w:val="22"/>
        </w:rPr>
        <w:t>Program współpracy Gminy Barwice z organizacjami pozarządowym oraz podmiotami prowadzącymi działalność pożytku publicznego na 2025 rok.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4"/>
        </w:tabs>
        <w:spacing w:line="276" w:lineRule="auto"/>
        <w:ind w:left="36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Ocenie merytorycznej podlegają oferty, które nie posiadają braków formalnych oraz te których braki kwalifikują się do uzupełnienia (patrz § 4 ust. 14).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4"/>
        </w:tabs>
        <w:spacing w:line="276" w:lineRule="auto"/>
        <w:ind w:left="36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Ocena merytoryczna ofert odbywa się w myśl art. 15 ustawy. Ocena merytoryczna zostanie dokonana zgodnie z indywidualną kartą oceny merytorycznej. 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4"/>
        </w:tabs>
        <w:spacing w:line="276" w:lineRule="auto"/>
        <w:ind w:left="36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Wyniki konkursu zostaną zamieszczone: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4"/>
        </w:tabs>
        <w:spacing w:line="276" w:lineRule="auto"/>
        <w:ind w:left="364" w:right="106" w:hanging="364"/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>a) w Biuletynie Informacji Publicznej Urzędu Miejskiego w Barwicach - bip.barwice.pl/,</w:t>
      </w:r>
      <w:r>
        <w:rPr>
          <w:rStyle w:val="Domylnaczcionkaakapitu1"/>
          <w:rFonts w:ascii="Times New Roman" w:hAnsi="Times New Roman" w:cs="Times New Roman"/>
          <w:sz w:val="22"/>
          <w:szCs w:val="22"/>
        </w:rPr>
        <w:br/>
        <w:t>b) na stronie internetowej Urzędu Miejskiego w Barwicach - www.barwice.pl/,</w:t>
      </w:r>
      <w:r>
        <w:rPr>
          <w:rStyle w:val="Domylnaczcionkaakapitu1"/>
          <w:rFonts w:ascii="Times New Roman" w:hAnsi="Times New Roman" w:cs="Times New Roman"/>
          <w:sz w:val="22"/>
          <w:szCs w:val="22"/>
        </w:rPr>
        <w:br/>
        <w:t>c) na tablicy ogłoszeń w Urzędzie Miejskiego w Barwicach.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4"/>
        </w:tabs>
        <w:spacing w:line="276" w:lineRule="auto"/>
        <w:ind w:left="364" w:right="106" w:hanging="364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Decyzja Burmistrza odnośnie wyboru ofert i wysokości dotacji jest ostateczna i nie przysługuje od niej odwołanie.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1"/>
        </w:tabs>
        <w:spacing w:line="276" w:lineRule="auto"/>
        <w:ind w:left="36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Oferentom biorącym udział w konkursie może być przyznana mniejsza kwota dotacji niż wnioskowana. Przyznanie mniejszej kwoty dotacji zobowiązuje oferenta odpowiednio do:</w:t>
      </w:r>
    </w:p>
    <w:p w:rsidR="0033468E" w:rsidRDefault="00A14562">
      <w:pPr>
        <w:pStyle w:val="Normalny1"/>
        <w:numPr>
          <w:ilvl w:val="1"/>
          <w:numId w:val="28"/>
        </w:numPr>
        <w:tabs>
          <w:tab w:val="left" w:pos="724"/>
        </w:tabs>
        <w:spacing w:line="276" w:lineRule="auto"/>
        <w:ind w:left="72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korekty opisu poszczególnych działań, harmonogramu i kalkulacji przewidzianych kosztów, stanowiących załączniki do umowy,</w:t>
      </w:r>
    </w:p>
    <w:p w:rsidR="0033468E" w:rsidRDefault="00A14562">
      <w:pPr>
        <w:pStyle w:val="Normalny1"/>
        <w:numPr>
          <w:ilvl w:val="1"/>
          <w:numId w:val="28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wycofania swojej oferty.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1"/>
        </w:tabs>
        <w:spacing w:line="276" w:lineRule="auto"/>
        <w:ind w:left="364" w:right="106" w:hanging="364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Aktualizacja kosztorysu w przypadku o którym mowa w ust. 10 musi stanowić zachowanie procentowego udziału środków finansowych własnych lub pozyskanych z innych źródeł na realizację zadania (tj. suma procentowego udziału środków finansowych własnych lub pozyskanych z innych źródeł nie może być mniejsza niż deklarowana w ofercie). Ponadto Zleceniodawca zastrzega sobie prawo do dokonania wyboru pozycji kosztów, które zostaną sfinansowane w ramach przyznanej kwoty dotacji.</w:t>
      </w:r>
    </w:p>
    <w:p w:rsidR="0033468E" w:rsidRDefault="00A14562">
      <w:pPr>
        <w:pStyle w:val="Normalny1"/>
        <w:numPr>
          <w:ilvl w:val="0"/>
          <w:numId w:val="28"/>
        </w:numPr>
        <w:tabs>
          <w:tab w:val="left" w:pos="361"/>
        </w:tabs>
        <w:spacing w:line="276" w:lineRule="auto"/>
        <w:ind w:left="364" w:right="106" w:hanging="364"/>
        <w:jc w:val="both"/>
      </w:pPr>
      <w:r>
        <w:rPr>
          <w:rStyle w:val="Domylnaczcionkaakapitu1"/>
          <w:rFonts w:ascii="Times New Roman" w:hAnsi="Times New Roman"/>
          <w:sz w:val="24"/>
          <w:szCs w:val="24"/>
        </w:rPr>
        <w:lastRenderedPageBreak/>
        <w:t xml:space="preserve">Dopuszcza się dokonywanie przesunięć pomiędzy poszczególnymi pozycjami kosztów określonych w kalkulacji przewidywanych kosztów w wysokości 20%. Przesunięcia nie mogą dotyczyć wynagrodzeń. </w:t>
      </w:r>
    </w:p>
    <w:p w:rsidR="0033468E" w:rsidRDefault="0033468E">
      <w:pPr>
        <w:pStyle w:val="Normalny1"/>
        <w:tabs>
          <w:tab w:val="left" w:pos="361"/>
        </w:tabs>
        <w:spacing w:line="276" w:lineRule="auto"/>
        <w:ind w:left="364" w:right="106"/>
        <w:jc w:val="both"/>
        <w:rPr>
          <w:rFonts w:ascii="Arial" w:eastAsia="Arial" w:hAnsi="Arial"/>
          <w:sz w:val="22"/>
          <w:szCs w:val="22"/>
        </w:rPr>
      </w:pPr>
    </w:p>
    <w:p w:rsidR="0033468E" w:rsidRDefault="00A14562">
      <w:pPr>
        <w:pStyle w:val="Normalny1"/>
        <w:numPr>
          <w:ilvl w:val="0"/>
          <w:numId w:val="29"/>
        </w:numPr>
        <w:tabs>
          <w:tab w:val="left" w:pos="4560"/>
        </w:tabs>
        <w:spacing w:line="0" w:lineRule="atLeast"/>
        <w:ind w:left="4560" w:hanging="166"/>
        <w:rPr>
          <w:rFonts w:ascii="Times New Roman" w:eastAsia="Arial" w:hAnsi="Times New Roman" w:cs="Times New Roman"/>
          <w:b/>
          <w:sz w:val="22"/>
          <w:szCs w:val="22"/>
        </w:rPr>
      </w:pPr>
      <w:bookmarkStart w:id="12" w:name="page6"/>
      <w:bookmarkEnd w:id="12"/>
      <w:r>
        <w:rPr>
          <w:rFonts w:ascii="Times New Roman" w:eastAsia="Arial" w:hAnsi="Times New Roman" w:cs="Times New Roman"/>
          <w:b/>
          <w:sz w:val="22"/>
          <w:szCs w:val="22"/>
        </w:rPr>
        <w:t>10</w:t>
      </w:r>
    </w:p>
    <w:p w:rsidR="0033468E" w:rsidRDefault="0033468E">
      <w:pPr>
        <w:pStyle w:val="Normalny1"/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468E" w:rsidRDefault="00A14562">
      <w:pPr>
        <w:pStyle w:val="Normalny1"/>
        <w:spacing w:line="276" w:lineRule="auto"/>
        <w:ind w:right="40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Informacja o zrealizowanych zadaniach publicznych tego samego rodzaju w roku ogłoszenia otwartego konkursu ofert i w roku poprzednim.</w:t>
      </w:r>
    </w:p>
    <w:p w:rsidR="0033468E" w:rsidRDefault="0033468E">
      <w:pPr>
        <w:pStyle w:val="Normalny1"/>
        <w:spacing w:line="276" w:lineRule="auto"/>
        <w:ind w:right="40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tbl>
      <w:tblPr>
        <w:tblW w:w="910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60"/>
        <w:gridCol w:w="2720"/>
        <w:gridCol w:w="2520"/>
      </w:tblGrid>
      <w:tr w:rsidR="0033468E">
        <w:trPr>
          <w:trHeight w:val="292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A14562">
            <w:pPr>
              <w:pStyle w:val="Normalny1"/>
              <w:spacing w:line="0" w:lineRule="atLeast"/>
              <w:ind w:left="124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Rodzaj zadania</w:t>
            </w:r>
          </w:p>
        </w:tc>
        <w:tc>
          <w:tcPr>
            <w:tcW w:w="27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A14562">
            <w:pPr>
              <w:pStyle w:val="Normalny1"/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2024 rok</w:t>
            </w:r>
          </w:p>
        </w:tc>
        <w:tc>
          <w:tcPr>
            <w:tcW w:w="25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A14562">
            <w:pPr>
              <w:pStyle w:val="Normalny1"/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2025 rok</w:t>
            </w:r>
          </w:p>
        </w:tc>
      </w:tr>
      <w:tr w:rsidR="0033468E">
        <w:trPr>
          <w:trHeight w:val="58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33468E">
            <w:pPr>
              <w:pStyle w:val="Normalny1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33468E">
            <w:pPr>
              <w:pStyle w:val="Normalny1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33468E">
            <w:pPr>
              <w:pStyle w:val="Normalny1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3468E">
        <w:trPr>
          <w:trHeight w:val="260"/>
        </w:trPr>
        <w:tc>
          <w:tcPr>
            <w:tcW w:w="3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A14562">
            <w:pPr>
              <w:pStyle w:val="Bezodstpw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Zadania z zakresu edukacji</w:t>
            </w:r>
          </w:p>
        </w:tc>
        <w:tc>
          <w:tcPr>
            <w:tcW w:w="27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A14562">
            <w:pPr>
              <w:pStyle w:val="Normalny1"/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70 000,00 zł</w:t>
            </w:r>
          </w:p>
        </w:tc>
        <w:tc>
          <w:tcPr>
            <w:tcW w:w="25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A14562">
            <w:pPr>
              <w:pStyle w:val="Normalny1"/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4 100,00 zł</w:t>
            </w:r>
          </w:p>
        </w:tc>
      </w:tr>
      <w:tr w:rsidR="0033468E">
        <w:trPr>
          <w:trHeight w:val="230"/>
        </w:trPr>
        <w:tc>
          <w:tcPr>
            <w:tcW w:w="3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A14562">
            <w:pPr>
              <w:pStyle w:val="Bezodstpw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publicznej</w:t>
            </w:r>
          </w:p>
        </w:tc>
        <w:tc>
          <w:tcPr>
            <w:tcW w:w="27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33468E">
            <w:pPr>
              <w:pStyle w:val="Normalny1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33468E">
            <w:pPr>
              <w:pStyle w:val="Normalny1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3468E">
        <w:trPr>
          <w:trHeight w:val="61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33468E">
            <w:pPr>
              <w:pStyle w:val="Normalny1"/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33468E">
            <w:pPr>
              <w:pStyle w:val="Normalny1"/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68E" w:rsidRDefault="0033468E">
            <w:pPr>
              <w:pStyle w:val="Normalny1"/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33468E" w:rsidRDefault="0033468E">
      <w:pPr>
        <w:pStyle w:val="Normalny1"/>
        <w:tabs>
          <w:tab w:val="left" w:pos="6330"/>
        </w:tabs>
      </w:pPr>
    </w:p>
    <w:p w:rsidR="0033468E" w:rsidRDefault="0033468E">
      <w:pPr>
        <w:pStyle w:val="Normalny1"/>
        <w:spacing w:line="276" w:lineRule="auto"/>
        <w:rPr>
          <w:rFonts w:ascii="Arial" w:eastAsia="Arial" w:hAnsi="Arial"/>
          <w:sz w:val="18"/>
        </w:rPr>
      </w:pPr>
    </w:p>
    <w:p w:rsidR="0033468E" w:rsidRDefault="00A14562">
      <w:pPr>
        <w:pStyle w:val="Normalny1"/>
        <w:spacing w:line="276" w:lineRule="auto"/>
        <w:rPr>
          <w:rFonts w:ascii="Times New Roman" w:eastAsia="Arial" w:hAnsi="Times New Roman" w:cs="Times New Roman"/>
          <w:szCs w:val="22"/>
        </w:rPr>
      </w:pPr>
      <w:r>
        <w:rPr>
          <w:rFonts w:ascii="Times New Roman" w:eastAsia="Arial" w:hAnsi="Times New Roman" w:cs="Times New Roman"/>
          <w:szCs w:val="22"/>
        </w:rPr>
        <w:t>Załączniki do ogłoszenia otwartego konkursu ofert:</w:t>
      </w:r>
    </w:p>
    <w:p w:rsidR="0033468E" w:rsidRDefault="00A14562">
      <w:pPr>
        <w:pStyle w:val="Normalny1"/>
        <w:numPr>
          <w:ilvl w:val="0"/>
          <w:numId w:val="30"/>
        </w:numPr>
        <w:tabs>
          <w:tab w:val="left" w:pos="720"/>
        </w:tabs>
        <w:spacing w:line="276" w:lineRule="auto"/>
        <w:ind w:left="720" w:hanging="364"/>
      </w:pPr>
      <w:r>
        <w:rPr>
          <w:rStyle w:val="Domylnaczcionkaakapitu1"/>
          <w:rFonts w:ascii="Times New Roman" w:eastAsia="Arial" w:hAnsi="Times New Roman" w:cs="Times New Roman"/>
          <w:szCs w:val="22"/>
        </w:rPr>
        <w:t>Załącznik nr 1 – wzór oferty</w:t>
      </w:r>
    </w:p>
    <w:p w:rsidR="0033468E" w:rsidRDefault="0033468E">
      <w:pPr>
        <w:pStyle w:val="Normalny1"/>
        <w:tabs>
          <w:tab w:val="left" w:pos="6330"/>
        </w:tabs>
        <w:rPr>
          <w:rFonts w:ascii="Times New Roman" w:hAnsi="Times New Roman" w:cs="Times New Roman"/>
          <w:sz w:val="22"/>
          <w:szCs w:val="22"/>
        </w:rPr>
      </w:pPr>
    </w:p>
    <w:sectPr w:rsidR="0033468E" w:rsidSect="00F84060">
      <w:pgSz w:w="11906" w:h="16838"/>
      <w:pgMar w:top="709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754" w:rsidRDefault="00836754">
      <w:pPr>
        <w:spacing w:after="0"/>
      </w:pPr>
      <w:r>
        <w:separator/>
      </w:r>
    </w:p>
  </w:endnote>
  <w:endnote w:type="continuationSeparator" w:id="1">
    <w:p w:rsidR="00836754" w:rsidRDefault="008367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754" w:rsidRDefault="00836754">
      <w:pPr>
        <w:spacing w:after="0"/>
      </w:pPr>
      <w:r>
        <w:rPr>
          <w:color w:val="000000"/>
        </w:rPr>
        <w:separator/>
      </w:r>
    </w:p>
  </w:footnote>
  <w:footnote w:type="continuationSeparator" w:id="1">
    <w:p w:rsidR="00836754" w:rsidRDefault="008367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781"/>
    <w:multiLevelType w:val="multilevel"/>
    <w:tmpl w:val="BBB8F06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F421BE"/>
    <w:multiLevelType w:val="multilevel"/>
    <w:tmpl w:val="6930B34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Arial" w:hAnsi="Times New Roman" w:cs="Times New Roman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4F4A06"/>
    <w:multiLevelType w:val="multilevel"/>
    <w:tmpl w:val="1A66127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B8"/>
    <w:multiLevelType w:val="multilevel"/>
    <w:tmpl w:val="E3746CF0"/>
    <w:lvl w:ilvl="0">
      <w:numFmt w:val="bullet"/>
      <w:lvlText w:val="§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B1B1B48"/>
    <w:multiLevelType w:val="multilevel"/>
    <w:tmpl w:val="8026CB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3A0A"/>
    <w:multiLevelType w:val="multilevel"/>
    <w:tmpl w:val="8BDABA9E"/>
    <w:lvl w:ilvl="0">
      <w:start w:val="2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E5E32C1"/>
    <w:multiLevelType w:val="multilevel"/>
    <w:tmpl w:val="B5E0F6BE"/>
    <w:lvl w:ilvl="0">
      <w:start w:val="4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FA70E97"/>
    <w:multiLevelType w:val="multilevel"/>
    <w:tmpl w:val="DDAA5830"/>
    <w:lvl w:ilvl="0">
      <w:start w:val="1"/>
      <w:numFmt w:val="lowerLetter"/>
      <w:lvlText w:val="%1)"/>
      <w:lvlJc w:val="left"/>
      <w:pPr>
        <w:ind w:left="1083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03" w:hanging="360"/>
      </w:pPr>
    </w:lvl>
    <w:lvl w:ilvl="2">
      <w:start w:val="1"/>
      <w:numFmt w:val="lowerRoman"/>
      <w:lvlText w:val="%3."/>
      <w:lvlJc w:val="right"/>
      <w:pPr>
        <w:ind w:left="2523" w:hanging="180"/>
      </w:pPr>
    </w:lvl>
    <w:lvl w:ilvl="3">
      <w:start w:val="1"/>
      <w:numFmt w:val="decimal"/>
      <w:lvlText w:val="%4."/>
      <w:lvlJc w:val="left"/>
      <w:pPr>
        <w:ind w:left="3243" w:hanging="360"/>
      </w:pPr>
    </w:lvl>
    <w:lvl w:ilvl="4">
      <w:start w:val="1"/>
      <w:numFmt w:val="lowerLetter"/>
      <w:lvlText w:val="%5."/>
      <w:lvlJc w:val="left"/>
      <w:pPr>
        <w:ind w:left="3963" w:hanging="360"/>
      </w:pPr>
    </w:lvl>
    <w:lvl w:ilvl="5">
      <w:start w:val="1"/>
      <w:numFmt w:val="lowerRoman"/>
      <w:lvlText w:val="%6."/>
      <w:lvlJc w:val="right"/>
      <w:pPr>
        <w:ind w:left="4683" w:hanging="180"/>
      </w:pPr>
    </w:lvl>
    <w:lvl w:ilvl="6">
      <w:start w:val="1"/>
      <w:numFmt w:val="decimal"/>
      <w:lvlText w:val="%7."/>
      <w:lvlJc w:val="left"/>
      <w:pPr>
        <w:ind w:left="5403" w:hanging="360"/>
      </w:pPr>
    </w:lvl>
    <w:lvl w:ilvl="7">
      <w:start w:val="1"/>
      <w:numFmt w:val="lowerLetter"/>
      <w:lvlText w:val="%8."/>
      <w:lvlJc w:val="left"/>
      <w:pPr>
        <w:ind w:left="6123" w:hanging="360"/>
      </w:pPr>
    </w:lvl>
    <w:lvl w:ilvl="8">
      <w:start w:val="1"/>
      <w:numFmt w:val="lowerRoman"/>
      <w:lvlText w:val="%9."/>
      <w:lvlJc w:val="right"/>
      <w:pPr>
        <w:ind w:left="6843" w:hanging="180"/>
      </w:pPr>
    </w:lvl>
  </w:abstractNum>
  <w:abstractNum w:abstractNumId="8">
    <w:nsid w:val="236C1729"/>
    <w:multiLevelType w:val="multilevel"/>
    <w:tmpl w:val="5C0EF8FA"/>
    <w:lvl w:ilvl="0">
      <w:start w:val="1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52774A"/>
    <w:multiLevelType w:val="multilevel"/>
    <w:tmpl w:val="5BCCFCF4"/>
    <w:lvl w:ilvl="0">
      <w:start w:val="1"/>
      <w:numFmt w:val="decimal"/>
      <w:lvlText w:val="%1"/>
      <w:lvlJc w:val="left"/>
    </w:lvl>
    <w:lvl w:ilvl="1">
      <w:start w:val="3"/>
      <w:numFmt w:val="decimal"/>
      <w:lvlText w:val="%2)"/>
      <w:lvlJc w:val="left"/>
    </w:lvl>
    <w:lvl w:ilvl="2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F0801D3"/>
    <w:multiLevelType w:val="multilevel"/>
    <w:tmpl w:val="78805E5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sz w:val="22"/>
        <w:szCs w:val="22"/>
      </w:rPr>
    </w:lvl>
    <w:lvl w:ilvl="2">
      <w:numFmt w:val="bullet"/>
      <w:lvlText w:val="-"/>
      <w:lvlJc w:val="left"/>
    </w:lvl>
    <w:lvl w:ilvl="3">
      <w:numFmt w:val="bullet"/>
      <w:lvlText w:val="-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64D67DA"/>
    <w:multiLevelType w:val="multilevel"/>
    <w:tmpl w:val="C1F0ACA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9E676CB"/>
    <w:multiLevelType w:val="multilevel"/>
    <w:tmpl w:val="26643A1C"/>
    <w:lvl w:ilvl="0">
      <w:start w:val="1"/>
      <w:numFmt w:val="decimal"/>
      <w:lvlText w:val="%1."/>
      <w:lvlJc w:val="left"/>
    </w:lvl>
    <w:lvl w:ilvl="1">
      <w:numFmt w:val="bullet"/>
      <w:lvlText w:val="§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41EA68C9"/>
    <w:multiLevelType w:val="multilevel"/>
    <w:tmpl w:val="7264D3F2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24332A"/>
    <w:multiLevelType w:val="multilevel"/>
    <w:tmpl w:val="33B2BE40"/>
    <w:lvl w:ilvl="0">
      <w:start w:val="1"/>
      <w:numFmt w:val="decimal"/>
      <w:lvlText w:val="%1"/>
      <w:lvlJc w:val="left"/>
    </w:lvl>
    <w:lvl w:ilvl="1">
      <w:start w:val="3"/>
      <w:numFmt w:val="decimal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44FB1A6E"/>
    <w:multiLevelType w:val="multilevel"/>
    <w:tmpl w:val="2464561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§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52E277D"/>
    <w:multiLevelType w:val="multilevel"/>
    <w:tmpl w:val="32125C6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78C1654"/>
    <w:multiLevelType w:val="multilevel"/>
    <w:tmpl w:val="AA1C5F3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A1470A"/>
    <w:multiLevelType w:val="multilevel"/>
    <w:tmpl w:val="179C2E7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F060A"/>
    <w:multiLevelType w:val="multilevel"/>
    <w:tmpl w:val="C87A80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94973"/>
    <w:multiLevelType w:val="multilevel"/>
    <w:tmpl w:val="20C8DDE4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888223E"/>
    <w:multiLevelType w:val="multilevel"/>
    <w:tmpl w:val="9B9895B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E7E5F"/>
    <w:multiLevelType w:val="multilevel"/>
    <w:tmpl w:val="B2BC77B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2"/>
      <w:numFmt w:val="lowerLetter"/>
      <w:lvlText w:val="%3)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C822F76"/>
    <w:multiLevelType w:val="multilevel"/>
    <w:tmpl w:val="F2567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5459D"/>
    <w:multiLevelType w:val="multilevel"/>
    <w:tmpl w:val="AA7E361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678C4441"/>
    <w:multiLevelType w:val="multilevel"/>
    <w:tmpl w:val="733C2590"/>
    <w:lvl w:ilvl="0">
      <w:start w:val="4"/>
      <w:numFmt w:val="decimal"/>
      <w:lvlText w:val="%1."/>
      <w:lvlJc w:val="left"/>
    </w:lvl>
    <w:lvl w:ilvl="1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70C32EC1"/>
    <w:multiLevelType w:val="multilevel"/>
    <w:tmpl w:val="C88AD97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799B1330"/>
    <w:multiLevelType w:val="multilevel"/>
    <w:tmpl w:val="740419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0905A4"/>
    <w:multiLevelType w:val="multilevel"/>
    <w:tmpl w:val="2004818C"/>
    <w:lvl w:ilvl="0">
      <w:start w:val="7"/>
      <w:numFmt w:val="decimal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EB66576"/>
    <w:multiLevelType w:val="multilevel"/>
    <w:tmpl w:val="3CE2155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21"/>
  </w:num>
  <w:num w:numId="5">
    <w:abstractNumId w:val="7"/>
  </w:num>
  <w:num w:numId="6">
    <w:abstractNumId w:val="13"/>
  </w:num>
  <w:num w:numId="7">
    <w:abstractNumId w:val="15"/>
  </w:num>
  <w:num w:numId="8">
    <w:abstractNumId w:val="25"/>
  </w:num>
  <w:num w:numId="9">
    <w:abstractNumId w:val="8"/>
  </w:num>
  <w:num w:numId="10">
    <w:abstractNumId w:val="5"/>
  </w:num>
  <w:num w:numId="11">
    <w:abstractNumId w:val="22"/>
  </w:num>
  <w:num w:numId="12">
    <w:abstractNumId w:val="14"/>
  </w:num>
  <w:num w:numId="13">
    <w:abstractNumId w:val="4"/>
  </w:num>
  <w:num w:numId="14">
    <w:abstractNumId w:val="1"/>
  </w:num>
  <w:num w:numId="15">
    <w:abstractNumId w:val="19"/>
  </w:num>
  <w:num w:numId="16">
    <w:abstractNumId w:val="17"/>
  </w:num>
  <w:num w:numId="17">
    <w:abstractNumId w:val="16"/>
  </w:num>
  <w:num w:numId="18">
    <w:abstractNumId w:val="0"/>
  </w:num>
  <w:num w:numId="19">
    <w:abstractNumId w:val="24"/>
  </w:num>
  <w:num w:numId="20">
    <w:abstractNumId w:val="11"/>
  </w:num>
  <w:num w:numId="21">
    <w:abstractNumId w:val="28"/>
  </w:num>
  <w:num w:numId="22">
    <w:abstractNumId w:val="6"/>
  </w:num>
  <w:num w:numId="23">
    <w:abstractNumId w:val="12"/>
  </w:num>
  <w:num w:numId="24">
    <w:abstractNumId w:val="23"/>
  </w:num>
  <w:num w:numId="25">
    <w:abstractNumId w:val="27"/>
  </w:num>
  <w:num w:numId="26">
    <w:abstractNumId w:val="10"/>
  </w:num>
  <w:num w:numId="27">
    <w:abstractNumId w:val="9"/>
  </w:num>
  <w:num w:numId="28">
    <w:abstractNumId w:val="26"/>
  </w:num>
  <w:num w:numId="29">
    <w:abstractNumId w:val="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68E"/>
    <w:rsid w:val="00035118"/>
    <w:rsid w:val="0033468E"/>
    <w:rsid w:val="00836754"/>
    <w:rsid w:val="00A14562"/>
    <w:rsid w:val="00F8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1"/>
    <w:next w:val="Normalny1"/>
    <w:rsid w:val="00F84060"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customStyle="1" w:styleId="Nagwek21">
    <w:name w:val="Nagłówek 21"/>
    <w:basedOn w:val="Normalny1"/>
    <w:next w:val="Normalny1"/>
    <w:rsid w:val="00F84060"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Nagwek31">
    <w:name w:val="Nagłówek 31"/>
    <w:basedOn w:val="Normalny1"/>
    <w:next w:val="Normalny1"/>
    <w:rsid w:val="00F84060"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customStyle="1" w:styleId="Nagwek41">
    <w:name w:val="Nagłówek 41"/>
    <w:basedOn w:val="Normalny1"/>
    <w:next w:val="Normalny1"/>
    <w:rsid w:val="00F84060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customStyle="1" w:styleId="Nagwek51">
    <w:name w:val="Nagłówek 51"/>
    <w:basedOn w:val="Normalny1"/>
    <w:next w:val="Normalny1"/>
    <w:rsid w:val="00F84060"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customStyle="1" w:styleId="Nagwek61">
    <w:name w:val="Nagłówek 61"/>
    <w:basedOn w:val="Normalny1"/>
    <w:next w:val="Normalny1"/>
    <w:rsid w:val="00F84060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customStyle="1" w:styleId="Nagwek71">
    <w:name w:val="Nagłówek 71"/>
    <w:basedOn w:val="Normalny1"/>
    <w:next w:val="Normalny1"/>
    <w:rsid w:val="00F84060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customStyle="1" w:styleId="Nagwek81">
    <w:name w:val="Nagłówek 81"/>
    <w:basedOn w:val="Normalny1"/>
    <w:next w:val="Normalny1"/>
    <w:rsid w:val="00F84060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customStyle="1" w:styleId="Nagwek91">
    <w:name w:val="Nagłówek 91"/>
    <w:basedOn w:val="Normalny1"/>
    <w:next w:val="Normalny1"/>
    <w:rsid w:val="00F84060"/>
    <w:pPr>
      <w:keepNext/>
      <w:keepLines/>
      <w:outlineLvl w:val="8"/>
    </w:pPr>
    <w:rPr>
      <w:rFonts w:eastAsia="Times New Roman" w:cs="Times New Roman"/>
      <w:color w:val="272727"/>
    </w:rPr>
  </w:style>
  <w:style w:type="paragraph" w:customStyle="1" w:styleId="Normalny1">
    <w:name w:val="Normalny1"/>
    <w:rsid w:val="00F84060"/>
    <w:pPr>
      <w:suppressAutoHyphens/>
      <w:spacing w:after="0"/>
    </w:pPr>
    <w:rPr>
      <w:rFonts w:cs="Arial"/>
      <w:kern w:val="0"/>
      <w:sz w:val="20"/>
      <w:szCs w:val="20"/>
      <w:lang w:eastAsia="pl-PL"/>
    </w:rPr>
  </w:style>
  <w:style w:type="character" w:customStyle="1" w:styleId="Domylnaczcionkaakapitu1">
    <w:name w:val="Domyślna czcionka akapitu1"/>
    <w:rsid w:val="00F84060"/>
  </w:style>
  <w:style w:type="character" w:customStyle="1" w:styleId="Nagwek1Znak">
    <w:name w:val="Nagłówek 1 Znak"/>
    <w:basedOn w:val="Domylnaczcionkaakapitu1"/>
    <w:rsid w:val="00F8406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1"/>
    <w:rsid w:val="00F8406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1"/>
    <w:rsid w:val="00F84060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1"/>
    <w:rsid w:val="00F84060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1"/>
    <w:rsid w:val="00F84060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1"/>
    <w:rsid w:val="00F84060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1"/>
    <w:rsid w:val="00F84060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1"/>
    <w:rsid w:val="00F84060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1"/>
    <w:rsid w:val="00F84060"/>
    <w:rPr>
      <w:rFonts w:eastAsia="Times New Roman" w:cs="Times New Roman"/>
      <w:color w:val="272727"/>
    </w:rPr>
  </w:style>
  <w:style w:type="paragraph" w:customStyle="1" w:styleId="Tytu1">
    <w:name w:val="Tytuł1"/>
    <w:basedOn w:val="Normalny1"/>
    <w:next w:val="Normalny1"/>
    <w:rsid w:val="00F84060"/>
    <w:pPr>
      <w:spacing w:after="80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1"/>
    <w:rsid w:val="00F84060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Podtytu1">
    <w:name w:val="Podtytuł1"/>
    <w:basedOn w:val="Normalny1"/>
    <w:next w:val="Normalny1"/>
    <w:rsid w:val="00F84060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1"/>
    <w:rsid w:val="00F8406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ytat1">
    <w:name w:val="Cytat1"/>
    <w:basedOn w:val="Normalny1"/>
    <w:next w:val="Normalny1"/>
    <w:rsid w:val="00F84060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1"/>
    <w:rsid w:val="00F84060"/>
    <w:rPr>
      <w:i/>
      <w:iCs/>
      <w:color w:val="404040"/>
    </w:rPr>
  </w:style>
  <w:style w:type="paragraph" w:customStyle="1" w:styleId="Akapitzlist1">
    <w:name w:val="Akapit z listą1"/>
    <w:basedOn w:val="Normalny1"/>
    <w:rsid w:val="00F84060"/>
    <w:pPr>
      <w:ind w:left="720"/>
    </w:pPr>
  </w:style>
  <w:style w:type="character" w:customStyle="1" w:styleId="Wyrnienieintensywne1">
    <w:name w:val="Wyróżnienie intensywne1"/>
    <w:basedOn w:val="Domylnaczcionkaakapitu1"/>
    <w:rsid w:val="00F84060"/>
    <w:rPr>
      <w:i/>
      <w:iCs/>
      <w:color w:val="2F5496"/>
    </w:rPr>
  </w:style>
  <w:style w:type="paragraph" w:customStyle="1" w:styleId="Cytatintensywny1">
    <w:name w:val="Cytat intensywny1"/>
    <w:basedOn w:val="Normalny1"/>
    <w:next w:val="Normalny1"/>
    <w:rsid w:val="00F8406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1"/>
    <w:rsid w:val="00F84060"/>
    <w:rPr>
      <w:i/>
      <w:iCs/>
      <w:color w:val="2F5496"/>
    </w:rPr>
  </w:style>
  <w:style w:type="character" w:customStyle="1" w:styleId="Odwoanieintensywne1">
    <w:name w:val="Odwołanie intensywne1"/>
    <w:basedOn w:val="Domylnaczcionkaakapitu1"/>
    <w:rsid w:val="00F84060"/>
    <w:rPr>
      <w:b/>
      <w:bCs/>
      <w:smallCaps/>
      <w:color w:val="2F5496"/>
      <w:spacing w:val="5"/>
    </w:rPr>
  </w:style>
  <w:style w:type="character" w:customStyle="1" w:styleId="Hipercze1">
    <w:name w:val="Hiperłącze1"/>
    <w:basedOn w:val="Domylnaczcionkaakapitu1"/>
    <w:rsid w:val="00F84060"/>
    <w:rPr>
      <w:color w:val="0000FF"/>
      <w:u w:val="single"/>
    </w:rPr>
  </w:style>
  <w:style w:type="character" w:customStyle="1" w:styleId="highlight-disabled">
    <w:name w:val="highlight-disabled"/>
    <w:basedOn w:val="Domylnaczcionkaakapitu1"/>
    <w:rsid w:val="00F84060"/>
  </w:style>
  <w:style w:type="character" w:customStyle="1" w:styleId="Nierozpoznanawzmianka">
    <w:name w:val="Nierozpoznana wzmianka"/>
    <w:basedOn w:val="Domylnaczcionkaakapitu1"/>
    <w:rsid w:val="00F84060"/>
    <w:rPr>
      <w:color w:val="605E5C"/>
      <w:shd w:val="clear" w:color="auto" w:fill="E1DFDD"/>
    </w:rPr>
  </w:style>
  <w:style w:type="paragraph" w:customStyle="1" w:styleId="Bezodstpw1">
    <w:name w:val="Bez odstępów1"/>
    <w:rsid w:val="00F84060"/>
    <w:pPr>
      <w:suppressAutoHyphens/>
      <w:spacing w:after="0"/>
    </w:pPr>
    <w:rPr>
      <w:rFonts w:cs="Arial"/>
      <w:kern w:val="0"/>
      <w:sz w:val="20"/>
      <w:szCs w:val="20"/>
      <w:lang w:eastAsia="pl-PL"/>
    </w:rPr>
  </w:style>
  <w:style w:type="character" w:customStyle="1" w:styleId="FontStyle41">
    <w:name w:val="Font Style41"/>
    <w:basedOn w:val="Domylnaczcionkaakapitu1"/>
    <w:rsid w:val="00F84060"/>
    <w:rPr>
      <w:rFonts w:ascii="Verdana" w:hAnsi="Verdana"/>
      <w:sz w:val="18"/>
      <w:szCs w:val="18"/>
    </w:rPr>
  </w:style>
  <w:style w:type="character" w:customStyle="1" w:styleId="FontStyle43">
    <w:name w:val="Font Style43"/>
    <w:basedOn w:val="Domylnaczcionkaakapitu1"/>
    <w:rsid w:val="00F84060"/>
    <w:rPr>
      <w:rFonts w:ascii="Verdana" w:hAnsi="Verdana"/>
      <w:b/>
      <w:bCs/>
      <w:sz w:val="18"/>
      <w:szCs w:val="18"/>
    </w:rPr>
  </w:style>
  <w:style w:type="paragraph" w:customStyle="1" w:styleId="Style24">
    <w:name w:val="Style24"/>
    <w:basedOn w:val="Normalny1"/>
    <w:rsid w:val="00F84060"/>
    <w:pPr>
      <w:widowControl w:val="0"/>
      <w:suppressAutoHyphens w:val="0"/>
      <w:autoSpaceDE w:val="0"/>
      <w:spacing w:line="245" w:lineRule="exact"/>
      <w:ind w:hanging="360"/>
      <w:textAlignment w:val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3">
    <w:name w:val="Style23"/>
    <w:basedOn w:val="Normalny1"/>
    <w:rsid w:val="00F84060"/>
    <w:pPr>
      <w:widowControl w:val="0"/>
      <w:suppressAutoHyphens w:val="0"/>
      <w:autoSpaceDE w:val="0"/>
      <w:spacing w:line="247" w:lineRule="exact"/>
      <w:ind w:hanging="346"/>
      <w:textAlignment w:val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6">
    <w:name w:val="Style26"/>
    <w:basedOn w:val="Normalny1"/>
    <w:rsid w:val="00F84060"/>
    <w:pPr>
      <w:widowControl w:val="0"/>
      <w:suppressAutoHyphens w:val="0"/>
      <w:autoSpaceDE w:val="0"/>
      <w:spacing w:line="235" w:lineRule="exact"/>
      <w:ind w:hanging="283"/>
      <w:textAlignment w:val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7">
    <w:name w:val="Style27"/>
    <w:basedOn w:val="Normalny1"/>
    <w:rsid w:val="00F84060"/>
    <w:pPr>
      <w:widowControl w:val="0"/>
      <w:suppressAutoHyphens w:val="0"/>
      <w:autoSpaceDE w:val="0"/>
      <w:spacing w:line="240" w:lineRule="exact"/>
      <w:ind w:hanging="648"/>
      <w:textAlignment w:val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9">
    <w:name w:val="Style29"/>
    <w:basedOn w:val="Normalny1"/>
    <w:rsid w:val="00F84060"/>
    <w:pPr>
      <w:widowControl w:val="0"/>
      <w:suppressAutoHyphens w:val="0"/>
      <w:autoSpaceDE w:val="0"/>
      <w:textAlignment w:val="auto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.smiechowska@um.bar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3537</Words>
  <Characters>21222</Characters>
  <Application>Microsoft Office Word</Application>
  <DocSecurity>0</DocSecurity>
  <Lines>176</Lines>
  <Paragraphs>49</Paragraphs>
  <ScaleCrop>false</ScaleCrop>
  <Company/>
  <LinksUpToDate>false</LinksUpToDate>
  <CharactersWithSpaces>24710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dc:description/>
  <cp:lastModifiedBy>user</cp:lastModifiedBy>
  <cp:revision>3</cp:revision>
  <cp:lastPrinted>2025-01-28T07:13:00Z</cp:lastPrinted>
  <dcterms:created xsi:type="dcterms:W3CDTF">2025-07-31T05:35:00Z</dcterms:created>
  <dcterms:modified xsi:type="dcterms:W3CDTF">2025-07-31T06:18:00Z</dcterms:modified>
</cp:coreProperties>
</file>